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5C" w:rsidRPr="00D7695C" w:rsidRDefault="00D7695C" w:rsidP="00D7695C">
      <w:pPr>
        <w:jc w:val="center"/>
        <w:rPr>
          <w:rFonts w:cstheme="minorHAnsi"/>
          <w:bCs/>
          <w:color w:val="000000" w:themeColor="text1"/>
          <w:sz w:val="24"/>
          <w:szCs w:val="24"/>
          <w:u w:val="single"/>
        </w:rPr>
      </w:pPr>
      <w:r w:rsidRPr="00D7695C">
        <w:rPr>
          <w:rStyle w:val="Strong"/>
          <w:rFonts w:ascii="Arial" w:hAnsi="Arial" w:cs="Arial"/>
          <w:bCs w:val="0"/>
          <w:color w:val="000000" w:themeColor="text1"/>
          <w:sz w:val="24"/>
          <w:szCs w:val="24"/>
          <w:u w:val="single"/>
          <w:shd w:val="clear" w:color="auto" w:fill="FFFFFF"/>
        </w:rPr>
        <w:t>Diploma in Retail Banking</w:t>
      </w:r>
    </w:p>
    <w:tbl>
      <w:tblPr>
        <w:tblStyle w:val="TableGrid"/>
        <w:tblW w:w="0" w:type="auto"/>
        <w:tblLook w:val="04A0" w:firstRow="1" w:lastRow="0" w:firstColumn="1" w:lastColumn="0" w:noHBand="0" w:noVBand="1"/>
      </w:tblPr>
      <w:tblGrid>
        <w:gridCol w:w="988"/>
        <w:gridCol w:w="8028"/>
      </w:tblGrid>
      <w:tr w:rsidR="00D7695C" w:rsidRPr="00951F52" w:rsidTr="00166FBD">
        <w:tc>
          <w:tcPr>
            <w:tcW w:w="988" w:type="dxa"/>
          </w:tcPr>
          <w:p w:rsidR="00D7695C" w:rsidRPr="00951F52" w:rsidRDefault="00D7695C" w:rsidP="00166FBD">
            <w:r w:rsidRPr="00951F52">
              <w:rPr>
                <w:rFonts w:eastAsia="Times New Roman" w:cstheme="minorHAnsi"/>
                <w:b/>
                <w:bCs/>
                <w:color w:val="000000"/>
                <w:lang w:eastAsia="en-IN"/>
              </w:rPr>
              <w:t>Sr. No.</w:t>
            </w:r>
          </w:p>
        </w:tc>
        <w:tc>
          <w:tcPr>
            <w:tcW w:w="8028" w:type="dxa"/>
          </w:tcPr>
          <w:p w:rsidR="00D7695C" w:rsidRPr="00951F52" w:rsidRDefault="00D7695C" w:rsidP="00166FBD">
            <w:r w:rsidRPr="00951F52">
              <w:rPr>
                <w:rFonts w:eastAsia="Times New Roman" w:cstheme="minorHAnsi"/>
                <w:b/>
                <w:bCs/>
                <w:color w:val="000000"/>
                <w:lang w:eastAsia="en-IN"/>
              </w:rPr>
              <w:t>Important Notifications</w:t>
            </w:r>
          </w:p>
        </w:tc>
      </w:tr>
      <w:tr w:rsidR="00D7695C" w:rsidRPr="00951F52" w:rsidTr="00166FBD">
        <w:tc>
          <w:tcPr>
            <w:tcW w:w="988" w:type="dxa"/>
          </w:tcPr>
          <w:p w:rsidR="00D7695C" w:rsidRPr="00951F52" w:rsidRDefault="00D7695C" w:rsidP="00166FBD">
            <w:r w:rsidRPr="00951F52">
              <w:t>1</w:t>
            </w:r>
          </w:p>
        </w:tc>
        <w:tc>
          <w:tcPr>
            <w:tcW w:w="8028" w:type="dxa"/>
          </w:tcPr>
          <w:p w:rsidR="00D7695C" w:rsidRPr="00951F52" w:rsidRDefault="00D7695C" w:rsidP="00166FBD">
            <w:r w:rsidRPr="00D7695C">
              <w:t>Fair Lending Practice - Penal Charges in Loan Accounts</w:t>
            </w:r>
          </w:p>
        </w:tc>
      </w:tr>
      <w:tr w:rsidR="00D7695C" w:rsidRPr="00951F52" w:rsidTr="00166FBD">
        <w:tc>
          <w:tcPr>
            <w:tcW w:w="988" w:type="dxa"/>
          </w:tcPr>
          <w:p w:rsidR="00D7695C" w:rsidRPr="00951F52" w:rsidRDefault="00D7695C" w:rsidP="00166FBD">
            <w:r w:rsidRPr="00951F52">
              <w:t>2</w:t>
            </w:r>
          </w:p>
        </w:tc>
        <w:tc>
          <w:tcPr>
            <w:tcW w:w="8028" w:type="dxa"/>
          </w:tcPr>
          <w:p w:rsidR="00D7695C" w:rsidRPr="00951F52" w:rsidRDefault="00D7695C" w:rsidP="00166FBD">
            <w:r w:rsidRPr="00D7695C">
              <w:t>Reset of Floating Interest Rate on Equated Monthly Instalments (EMI) based Personal Loans</w:t>
            </w:r>
          </w:p>
        </w:tc>
      </w:tr>
      <w:tr w:rsidR="00D7695C" w:rsidRPr="00951F52" w:rsidTr="00166FBD">
        <w:tc>
          <w:tcPr>
            <w:tcW w:w="988" w:type="dxa"/>
          </w:tcPr>
          <w:p w:rsidR="00D7695C" w:rsidRPr="00951F52" w:rsidRDefault="00D7695C" w:rsidP="00166FBD">
            <w:r w:rsidRPr="00951F52">
              <w:t>3</w:t>
            </w:r>
          </w:p>
        </w:tc>
        <w:tc>
          <w:tcPr>
            <w:tcW w:w="8028" w:type="dxa"/>
          </w:tcPr>
          <w:p w:rsidR="00D7695C" w:rsidRPr="00951F52" w:rsidRDefault="00D7695C" w:rsidP="00166FBD">
            <w:r w:rsidRPr="00D7695C">
              <w:t>Enhancing transaction limits for Small Value Digital Payments in Offline Mode</w:t>
            </w:r>
          </w:p>
        </w:tc>
      </w:tr>
      <w:tr w:rsidR="00D7695C" w:rsidRPr="00951F52" w:rsidTr="00166FBD">
        <w:tc>
          <w:tcPr>
            <w:tcW w:w="988" w:type="dxa"/>
          </w:tcPr>
          <w:p w:rsidR="00D7695C" w:rsidRPr="00951F52" w:rsidRDefault="00D7695C" w:rsidP="00166FBD">
            <w:r w:rsidRPr="00951F52">
              <w:t>4</w:t>
            </w:r>
          </w:p>
        </w:tc>
        <w:tc>
          <w:tcPr>
            <w:tcW w:w="8028" w:type="dxa"/>
          </w:tcPr>
          <w:p w:rsidR="00D7695C" w:rsidRPr="00951F52" w:rsidRDefault="00D7695C" w:rsidP="00166FBD">
            <w:r w:rsidRPr="00D7695C">
              <w:t>Operation of Pre-Sanctioned Credit Lines at Banks through Unified Payments Interface (UPI)</w:t>
            </w:r>
          </w:p>
        </w:tc>
      </w:tr>
      <w:tr w:rsidR="00D7695C" w:rsidRPr="00951F52" w:rsidTr="00166FBD">
        <w:tc>
          <w:tcPr>
            <w:tcW w:w="988" w:type="dxa"/>
          </w:tcPr>
          <w:p w:rsidR="00D7695C" w:rsidRPr="00951F52" w:rsidRDefault="00D7695C" w:rsidP="00166FBD">
            <w:r w:rsidRPr="00951F52">
              <w:t>5</w:t>
            </w:r>
          </w:p>
        </w:tc>
        <w:tc>
          <w:tcPr>
            <w:tcW w:w="8028" w:type="dxa"/>
          </w:tcPr>
          <w:p w:rsidR="00D7695C" w:rsidRPr="00951F52" w:rsidRDefault="00D7695C" w:rsidP="00166FBD">
            <w:r w:rsidRPr="00D7695C">
              <w:t>Responsible Lending Conduct – Release of Movable / Immovable Property Documents on Repayment/ Settlement of Personal Loans</w:t>
            </w:r>
          </w:p>
        </w:tc>
      </w:tr>
      <w:tr w:rsidR="00D7695C" w:rsidRPr="00951F52" w:rsidTr="00166FBD">
        <w:tc>
          <w:tcPr>
            <w:tcW w:w="988" w:type="dxa"/>
          </w:tcPr>
          <w:p w:rsidR="00D7695C" w:rsidRPr="00951F52" w:rsidRDefault="00D7695C" w:rsidP="00166FBD">
            <w:r w:rsidRPr="00951F52">
              <w:t>6</w:t>
            </w:r>
          </w:p>
        </w:tc>
        <w:tc>
          <w:tcPr>
            <w:tcW w:w="8028" w:type="dxa"/>
          </w:tcPr>
          <w:p w:rsidR="00D7695C" w:rsidRPr="00951F52" w:rsidRDefault="00D7695C" w:rsidP="00166FBD">
            <w:r w:rsidRPr="00D7695C">
              <w:t xml:space="preserve">PM </w:t>
            </w:r>
            <w:proofErr w:type="spellStart"/>
            <w:r w:rsidRPr="00D7695C">
              <w:t>Vishwakarma</w:t>
            </w:r>
            <w:proofErr w:type="spellEnd"/>
            <w:r w:rsidRPr="00D7695C">
              <w:t xml:space="preserve"> Scheme</w:t>
            </w:r>
          </w:p>
        </w:tc>
      </w:tr>
      <w:tr w:rsidR="00D7695C" w:rsidRPr="00951F52" w:rsidTr="00166FBD">
        <w:tc>
          <w:tcPr>
            <w:tcW w:w="988" w:type="dxa"/>
          </w:tcPr>
          <w:p w:rsidR="00D7695C" w:rsidRPr="00951F52" w:rsidRDefault="00D7695C" w:rsidP="00166FBD">
            <w:r w:rsidRPr="00951F52">
              <w:t>7</w:t>
            </w:r>
          </w:p>
        </w:tc>
        <w:tc>
          <w:tcPr>
            <w:tcW w:w="8028" w:type="dxa"/>
          </w:tcPr>
          <w:p w:rsidR="00D7695C" w:rsidRPr="00951F52" w:rsidRDefault="00D7695C" w:rsidP="00166FBD">
            <w:r w:rsidRPr="00D7695C">
              <w:t>Data Quality Index for Commercial and Microfinance Segments by Credit Information Companies</w:t>
            </w:r>
          </w:p>
        </w:tc>
      </w:tr>
      <w:tr w:rsidR="00D7695C" w:rsidRPr="00951F52" w:rsidTr="00166FBD">
        <w:tc>
          <w:tcPr>
            <w:tcW w:w="988" w:type="dxa"/>
          </w:tcPr>
          <w:p w:rsidR="00D7695C" w:rsidRPr="00951F52" w:rsidRDefault="00D7695C" w:rsidP="00166FBD">
            <w:r w:rsidRPr="00951F52">
              <w:t>8</w:t>
            </w:r>
          </w:p>
        </w:tc>
        <w:tc>
          <w:tcPr>
            <w:tcW w:w="8028" w:type="dxa"/>
          </w:tcPr>
          <w:p w:rsidR="00D7695C" w:rsidRPr="00951F52" w:rsidRDefault="00D7695C" w:rsidP="00166FBD">
            <w:r w:rsidRPr="00D7695C">
              <w:t>Gold Loan – Bullet Repayment – Primary (Urban) Co-operative Banks (UCBs)</w:t>
            </w:r>
          </w:p>
        </w:tc>
      </w:tr>
      <w:tr w:rsidR="00D7695C" w:rsidRPr="00951F52" w:rsidTr="00166FBD">
        <w:tc>
          <w:tcPr>
            <w:tcW w:w="988" w:type="dxa"/>
          </w:tcPr>
          <w:p w:rsidR="00D7695C" w:rsidRPr="00951F52" w:rsidRDefault="00D7695C" w:rsidP="00166FBD">
            <w:r w:rsidRPr="00951F52">
              <w:t>9</w:t>
            </w:r>
          </w:p>
        </w:tc>
        <w:tc>
          <w:tcPr>
            <w:tcW w:w="8028" w:type="dxa"/>
          </w:tcPr>
          <w:p w:rsidR="00D7695C" w:rsidRPr="00951F52" w:rsidRDefault="00D7695C" w:rsidP="00166FBD">
            <w:r w:rsidRPr="00D7695C">
              <w:t>Amendment to the Master Direction (MD) on KYC</w:t>
            </w:r>
          </w:p>
        </w:tc>
      </w:tr>
      <w:tr w:rsidR="00D7695C" w:rsidRPr="00951F52" w:rsidTr="00166FBD">
        <w:tc>
          <w:tcPr>
            <w:tcW w:w="988" w:type="dxa"/>
          </w:tcPr>
          <w:p w:rsidR="00D7695C" w:rsidRPr="00951F52" w:rsidRDefault="00D7695C" w:rsidP="00166FBD">
            <w:r w:rsidRPr="00951F52">
              <w:t>10</w:t>
            </w:r>
          </w:p>
        </w:tc>
        <w:tc>
          <w:tcPr>
            <w:tcW w:w="8028" w:type="dxa"/>
          </w:tcPr>
          <w:p w:rsidR="00D7695C" w:rsidRPr="00951F52" w:rsidRDefault="00D7695C" w:rsidP="00166FBD">
            <w:r w:rsidRPr="00D7695C">
              <w:t>Strengthening of customer service rendered by Credit Information Companies and Credit Institutions</w:t>
            </w:r>
          </w:p>
        </w:tc>
      </w:tr>
      <w:tr w:rsidR="00D7695C" w:rsidRPr="00951F52" w:rsidTr="00166FBD">
        <w:tc>
          <w:tcPr>
            <w:tcW w:w="988" w:type="dxa"/>
          </w:tcPr>
          <w:p w:rsidR="00D7695C" w:rsidRPr="00951F52" w:rsidRDefault="00D7695C" w:rsidP="00166FBD">
            <w:r w:rsidRPr="00951F52">
              <w:t>11</w:t>
            </w:r>
          </w:p>
        </w:tc>
        <w:tc>
          <w:tcPr>
            <w:tcW w:w="8028" w:type="dxa"/>
          </w:tcPr>
          <w:p w:rsidR="00D7695C" w:rsidRPr="00951F52" w:rsidRDefault="00D7695C" w:rsidP="00166FBD">
            <w:r w:rsidRPr="00D7695C">
              <w:t xml:space="preserve">Framework for compensation to customers for delayed </w:t>
            </w:r>
            <w:proofErr w:type="spellStart"/>
            <w:r w:rsidRPr="00D7695C">
              <w:t>updation</w:t>
            </w:r>
            <w:proofErr w:type="spellEnd"/>
            <w:r w:rsidRPr="00D7695C">
              <w:t>/ rectification of credit information</w:t>
            </w:r>
          </w:p>
        </w:tc>
      </w:tr>
      <w:tr w:rsidR="00D7695C" w:rsidRPr="00951F52" w:rsidTr="00166FBD">
        <w:tc>
          <w:tcPr>
            <w:tcW w:w="988" w:type="dxa"/>
          </w:tcPr>
          <w:p w:rsidR="00D7695C" w:rsidRPr="00951F52" w:rsidRDefault="00D7695C" w:rsidP="00166FBD">
            <w:r w:rsidRPr="00951F52">
              <w:t>12</w:t>
            </w:r>
          </w:p>
        </w:tc>
        <w:tc>
          <w:tcPr>
            <w:tcW w:w="8028" w:type="dxa"/>
          </w:tcPr>
          <w:p w:rsidR="00D7695C" w:rsidRPr="00951F52" w:rsidRDefault="00D7695C" w:rsidP="00166FBD">
            <w:r w:rsidRPr="00D7695C">
              <w:t>Non-Callable Deposits - Master Direction on Interest Rate on Deposits</w:t>
            </w:r>
          </w:p>
        </w:tc>
      </w:tr>
      <w:tr w:rsidR="00D7695C" w:rsidRPr="00951F52" w:rsidTr="00166FBD">
        <w:tc>
          <w:tcPr>
            <w:tcW w:w="988" w:type="dxa"/>
          </w:tcPr>
          <w:p w:rsidR="00D7695C" w:rsidRPr="00951F52" w:rsidRDefault="00D7695C" w:rsidP="00166FBD">
            <w:r w:rsidRPr="00951F52">
              <w:t>13</w:t>
            </w:r>
          </w:p>
        </w:tc>
        <w:tc>
          <w:tcPr>
            <w:tcW w:w="8028" w:type="dxa"/>
          </w:tcPr>
          <w:p w:rsidR="00D7695C" w:rsidRPr="00951F52" w:rsidRDefault="00D7695C" w:rsidP="00166FBD">
            <w:r w:rsidRPr="00D7695C">
              <w:t>Regulatory measures towards consumer credit and bank credit to NBFCs</w:t>
            </w:r>
          </w:p>
        </w:tc>
      </w:tr>
      <w:tr w:rsidR="00D7695C" w:rsidRPr="00951F52" w:rsidTr="00166FBD">
        <w:tc>
          <w:tcPr>
            <w:tcW w:w="988" w:type="dxa"/>
          </w:tcPr>
          <w:p w:rsidR="00D7695C" w:rsidRPr="00951F52" w:rsidRDefault="00D7695C" w:rsidP="00166FBD">
            <w:r w:rsidRPr="00951F52">
              <w:t>14</w:t>
            </w:r>
          </w:p>
        </w:tc>
        <w:tc>
          <w:tcPr>
            <w:tcW w:w="8028" w:type="dxa"/>
          </w:tcPr>
          <w:p w:rsidR="00D7695C" w:rsidRPr="00951F52" w:rsidRDefault="00D7695C" w:rsidP="00166FBD">
            <w:r w:rsidRPr="00D7695C">
              <w:t>Processing of e-mandates for recurring transactions</w:t>
            </w:r>
          </w:p>
        </w:tc>
      </w:tr>
      <w:tr w:rsidR="00D7695C" w:rsidRPr="00951F52" w:rsidTr="00166FBD">
        <w:tc>
          <w:tcPr>
            <w:tcW w:w="988" w:type="dxa"/>
          </w:tcPr>
          <w:p w:rsidR="00D7695C" w:rsidRPr="00951F52" w:rsidRDefault="00D7695C" w:rsidP="00166FBD">
            <w:r w:rsidRPr="00951F52">
              <w:t>15</w:t>
            </w:r>
          </w:p>
        </w:tc>
        <w:tc>
          <w:tcPr>
            <w:tcW w:w="8028" w:type="dxa"/>
          </w:tcPr>
          <w:p w:rsidR="00D7695C" w:rsidRPr="00951F52" w:rsidRDefault="00D7695C" w:rsidP="00166FBD">
            <w:r w:rsidRPr="00D7695C">
              <w:t>Investments in Alternative Investment Funds (AIFs)</w:t>
            </w:r>
          </w:p>
        </w:tc>
      </w:tr>
      <w:tr w:rsidR="00D7695C" w:rsidRPr="00951F52" w:rsidTr="00166FBD">
        <w:tc>
          <w:tcPr>
            <w:tcW w:w="988" w:type="dxa"/>
          </w:tcPr>
          <w:p w:rsidR="00D7695C" w:rsidRPr="00951F52" w:rsidRDefault="00D7695C" w:rsidP="00166FBD">
            <w:r w:rsidRPr="00951F52">
              <w:t>16</w:t>
            </w:r>
          </w:p>
        </w:tc>
        <w:tc>
          <w:tcPr>
            <w:tcW w:w="8028" w:type="dxa"/>
          </w:tcPr>
          <w:p w:rsidR="00D7695C" w:rsidRPr="00951F52" w:rsidRDefault="00D7695C" w:rsidP="00166FBD">
            <w:r w:rsidRPr="00D7695C">
              <w:t>Classification of MSMEs</w:t>
            </w:r>
          </w:p>
        </w:tc>
      </w:tr>
      <w:tr w:rsidR="00D7695C" w:rsidRPr="00951F52" w:rsidTr="00166FBD">
        <w:tc>
          <w:tcPr>
            <w:tcW w:w="988" w:type="dxa"/>
          </w:tcPr>
          <w:p w:rsidR="00D7695C" w:rsidRPr="00951F52" w:rsidRDefault="00D7695C" w:rsidP="00166FBD">
            <w:r w:rsidRPr="00951F52">
              <w:t>17</w:t>
            </w:r>
          </w:p>
        </w:tc>
        <w:tc>
          <w:tcPr>
            <w:tcW w:w="8028" w:type="dxa"/>
          </w:tcPr>
          <w:p w:rsidR="00D7695C" w:rsidRPr="00951F52" w:rsidRDefault="00D7695C" w:rsidP="00166FBD">
            <w:r w:rsidRPr="00D7695C">
              <w:t>Payments Infrastructure Development Fund – Extension of Scheme and Enhancements</w:t>
            </w:r>
          </w:p>
        </w:tc>
      </w:tr>
      <w:tr w:rsidR="00D7695C" w:rsidRPr="00951F52" w:rsidTr="00166FBD">
        <w:tc>
          <w:tcPr>
            <w:tcW w:w="988" w:type="dxa"/>
          </w:tcPr>
          <w:p w:rsidR="00D7695C" w:rsidRPr="00951F52" w:rsidRDefault="00D7695C" w:rsidP="00166FBD">
            <w:r w:rsidRPr="00951F52">
              <w:t>18</w:t>
            </w:r>
          </w:p>
        </w:tc>
        <w:tc>
          <w:tcPr>
            <w:tcW w:w="8028" w:type="dxa"/>
          </w:tcPr>
          <w:p w:rsidR="00D7695C" w:rsidRPr="00951F52" w:rsidRDefault="00D7695C" w:rsidP="00166FBD">
            <w:r w:rsidRPr="00D7695C">
              <w:t>Fair Lending Practice - Penal Charges in Loan Accounts: Extension of Timeline for Implementation of Instructions</w:t>
            </w:r>
          </w:p>
        </w:tc>
      </w:tr>
      <w:tr w:rsidR="00D7695C" w:rsidRPr="00951F52" w:rsidTr="00166FBD">
        <w:tc>
          <w:tcPr>
            <w:tcW w:w="988" w:type="dxa"/>
          </w:tcPr>
          <w:p w:rsidR="00D7695C" w:rsidRPr="00951F52" w:rsidRDefault="00D7695C" w:rsidP="00166FBD">
            <w:r w:rsidRPr="00951F52">
              <w:t>19</w:t>
            </w:r>
          </w:p>
        </w:tc>
        <w:tc>
          <w:tcPr>
            <w:tcW w:w="8028" w:type="dxa"/>
          </w:tcPr>
          <w:p w:rsidR="00D7695C" w:rsidRPr="00951F52" w:rsidRDefault="00D7695C" w:rsidP="00166FBD">
            <w:r w:rsidRPr="00D7695C">
              <w:t>Master Direction - Reserve Bank of India (Internal Ombudsman for Regulated Entities) Directions, 2023</w:t>
            </w:r>
          </w:p>
        </w:tc>
      </w:tr>
    </w:tbl>
    <w:p w:rsidR="00D7695C" w:rsidRPr="00951F52" w:rsidRDefault="00D7695C" w:rsidP="00D7695C"/>
    <w:p w:rsidR="00F32AEA" w:rsidRDefault="00A8423C"/>
    <w:p w:rsidR="00637983" w:rsidRDefault="00637983"/>
    <w:p w:rsidR="00637983" w:rsidRDefault="00637983"/>
    <w:p w:rsidR="00637983" w:rsidRDefault="00637983"/>
    <w:p w:rsidR="00637983" w:rsidRDefault="00637983"/>
    <w:p w:rsidR="00637983" w:rsidRDefault="00637983"/>
    <w:p w:rsidR="00637983" w:rsidRDefault="00637983"/>
    <w:p w:rsidR="00637983" w:rsidRDefault="00637983"/>
    <w:p w:rsidR="00637983" w:rsidRDefault="00637983"/>
    <w:p w:rsidR="00637983" w:rsidRDefault="00637983"/>
    <w:p w:rsidR="00637983" w:rsidRDefault="00637983"/>
    <w:p w:rsidR="00637983" w:rsidRDefault="00637983"/>
    <w:p w:rsidR="00637983" w:rsidRDefault="00170207">
      <w:pPr>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RBI/2023-24/53</w:t>
      </w:r>
      <w:r>
        <w:rPr>
          <w:rFonts w:ascii="Arial" w:hAnsi="Arial" w:cs="Arial"/>
          <w:color w:val="000000"/>
          <w:sz w:val="20"/>
          <w:szCs w:val="20"/>
        </w:rPr>
        <w:br/>
        <w:t>DoR.MCS.REC.28/01.01.001/2023-24</w:t>
      </w:r>
    </w:p>
    <w:p w:rsidR="00170207" w:rsidRDefault="00170207" w:rsidP="00170207">
      <w:pPr>
        <w:pStyle w:val="NormalWeb"/>
        <w:jc w:val="right"/>
        <w:rPr>
          <w:rFonts w:ascii="Arial" w:hAnsi="Arial" w:cs="Arial"/>
          <w:color w:val="000000"/>
          <w:sz w:val="20"/>
          <w:szCs w:val="20"/>
        </w:rPr>
      </w:pPr>
      <w:r>
        <w:rPr>
          <w:rFonts w:ascii="Arial" w:hAnsi="Arial" w:cs="Arial"/>
          <w:color w:val="000000"/>
          <w:sz w:val="20"/>
          <w:szCs w:val="20"/>
        </w:rPr>
        <w:t>August 18, 2023</w:t>
      </w:r>
    </w:p>
    <w:p w:rsidR="00170207" w:rsidRDefault="00170207" w:rsidP="00170207">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170207" w:rsidRDefault="00170207" w:rsidP="00170207">
      <w:pPr>
        <w:pStyle w:val="NormalWeb"/>
        <w:rPr>
          <w:rFonts w:ascii="Arial" w:hAnsi="Arial" w:cs="Arial"/>
          <w:color w:val="000000"/>
          <w:sz w:val="20"/>
          <w:szCs w:val="20"/>
        </w:rPr>
      </w:pPr>
      <w:r>
        <w:rPr>
          <w:rFonts w:ascii="Arial" w:hAnsi="Arial" w:cs="Arial"/>
          <w:color w:val="000000"/>
          <w:sz w:val="20"/>
          <w:szCs w:val="20"/>
        </w:rPr>
        <w:t>Madam / Dear Sir,</w:t>
      </w:r>
    </w:p>
    <w:p w:rsidR="00170207" w:rsidRDefault="00170207" w:rsidP="00170207">
      <w:pPr>
        <w:pStyle w:val="head"/>
        <w:jc w:val="center"/>
        <w:rPr>
          <w:rFonts w:ascii="Arial" w:hAnsi="Arial" w:cs="Arial"/>
          <w:b/>
          <w:bCs/>
          <w:color w:val="000000"/>
          <w:sz w:val="20"/>
          <w:szCs w:val="20"/>
        </w:rPr>
      </w:pPr>
      <w:r>
        <w:rPr>
          <w:rFonts w:ascii="Arial" w:hAnsi="Arial" w:cs="Arial"/>
          <w:b/>
          <w:bCs/>
          <w:color w:val="000000"/>
          <w:sz w:val="20"/>
          <w:szCs w:val="20"/>
        </w:rPr>
        <w:t>Fair Lending Practice - Penal Charges in Loan Accounts</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3. On a review of the practices followed by REs for charging penal interest/charges on loans, the following instructions are issued for adoption.</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(ii) The REs shall not introduce any additional component to the rate of interest and ensure compliance to these guidelines in both letter and spirit.</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(iii) The REs shall formulate a Board approved policy on penal charges or similar charges on loans, by whatever name called.</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(iv) The quantum of penal charges shall be reasonable and commensurate with the non-compliance of material terms and conditions of loan contract without being discriminatory within a particular loan / product category.</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(v) The penal charges in case of loans sanctioned to ‘individual borrowers, for purposes other than business’, shall not be higher than the penal charges applicable to non-individual borrowers for similar non-compliance of material terms and conditions.</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lastRenderedPageBreak/>
        <w:t>(vii) Whenever reminders for non-compliance of material terms and conditions of loan are sent to borrowers, the applicable penal charges shall be communicated. Further, any instance of levy of penal charges and the reason therefor shall also be communicated.</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 xml:space="preserve">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w:t>
      </w:r>
      <w:proofErr w:type="spellStart"/>
      <w:r>
        <w:rPr>
          <w:rFonts w:ascii="Arial" w:hAnsi="Arial" w:cs="Arial"/>
          <w:color w:val="000000"/>
          <w:sz w:val="20"/>
          <w:szCs w:val="20"/>
        </w:rPr>
        <w:t>REs.</w:t>
      </w:r>
      <w:proofErr w:type="spellEnd"/>
      <w:r>
        <w:rPr>
          <w:rFonts w:ascii="Arial" w:hAnsi="Arial" w:cs="Arial"/>
          <w:color w:val="000000"/>
          <w:sz w:val="20"/>
          <w:szCs w:val="20"/>
        </w:rPr>
        <w:t xml:space="preserve"> The list of amendments to the Master Directions / Master Circulars has been provided in the </w:t>
      </w:r>
      <w:hyperlink r:id="rId5" w:anchor="AS" w:history="1">
        <w:r>
          <w:rPr>
            <w:rStyle w:val="Hyperlink"/>
            <w:rFonts w:ascii="Arial" w:hAnsi="Arial" w:cs="Arial"/>
            <w:sz w:val="20"/>
            <w:szCs w:val="20"/>
          </w:rPr>
          <w:t>Annex</w:t>
        </w:r>
      </w:hyperlink>
      <w:r>
        <w:rPr>
          <w:rFonts w:ascii="Arial" w:hAnsi="Arial" w:cs="Arial"/>
          <w:color w:val="000000"/>
          <w:sz w:val="20"/>
          <w:szCs w:val="20"/>
        </w:rPr>
        <w:t>.</w:t>
      </w:r>
    </w:p>
    <w:p w:rsidR="00170207" w:rsidRDefault="00170207" w:rsidP="00170207">
      <w:pPr>
        <w:pStyle w:val="NormalWeb"/>
        <w:jc w:val="both"/>
        <w:rPr>
          <w:rFonts w:ascii="Arial" w:hAnsi="Arial" w:cs="Arial"/>
          <w:color w:val="000000"/>
          <w:sz w:val="20"/>
          <w:szCs w:val="20"/>
        </w:rPr>
      </w:pPr>
      <w:r>
        <w:rPr>
          <w:rFonts w:ascii="Arial" w:hAnsi="Arial" w:cs="Arial"/>
          <w:color w:val="000000"/>
          <w:sz w:val="20"/>
          <w:szCs w:val="20"/>
        </w:rPr>
        <w:t>5. These instructions shall, however, not apply to Credit Cards, External Commercial Borrowings, Trade Credits and Structured Obligations which are covered under product specific directions.</w:t>
      </w:r>
    </w:p>
    <w:p w:rsidR="00170207" w:rsidRDefault="00170207" w:rsidP="00170207">
      <w:pPr>
        <w:pStyle w:val="NormalWeb"/>
        <w:rPr>
          <w:rFonts w:ascii="Arial" w:hAnsi="Arial" w:cs="Arial"/>
          <w:color w:val="000000"/>
          <w:sz w:val="20"/>
          <w:szCs w:val="20"/>
        </w:rPr>
      </w:pPr>
      <w:r>
        <w:rPr>
          <w:rFonts w:ascii="Arial" w:hAnsi="Arial" w:cs="Arial"/>
          <w:color w:val="000000"/>
          <w:sz w:val="20"/>
          <w:szCs w:val="20"/>
        </w:rPr>
        <w:t>Yours faithfully,</w:t>
      </w:r>
    </w:p>
    <w:p w:rsidR="00170207" w:rsidRDefault="00170207" w:rsidP="00170207">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170207" w:rsidRDefault="00170207"/>
    <w:p w:rsidR="00170207" w:rsidRDefault="00170207">
      <w:r w:rsidRPr="00170207">
        <w:t xml:space="preserve">For more details, kindly refer: </w:t>
      </w:r>
      <w:hyperlink r:id="rId6" w:history="1">
        <w:r w:rsidRPr="00183748">
          <w:rPr>
            <w:rStyle w:val="Hyperlink"/>
          </w:rPr>
          <w:t>https://www.rbi.org.in/Scripts/NotificationUser.aspx?Id=12527&amp;Mode=0</w:t>
        </w:r>
      </w:hyperlink>
      <w:r>
        <w:t xml:space="preserve"> </w:t>
      </w:r>
    </w:p>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Pr>
        <w:rPr>
          <w:rFonts w:ascii="Arial" w:hAnsi="Arial" w:cs="Arial"/>
          <w:b/>
          <w:bCs/>
          <w:color w:val="000000"/>
          <w:sz w:val="20"/>
          <w:szCs w:val="20"/>
        </w:rPr>
      </w:pPr>
      <w:r>
        <w:rPr>
          <w:rFonts w:ascii="Arial" w:hAnsi="Arial" w:cs="Arial"/>
          <w:b/>
          <w:bCs/>
          <w:color w:val="000000"/>
          <w:sz w:val="20"/>
          <w:szCs w:val="20"/>
        </w:rPr>
        <w:lastRenderedPageBreak/>
        <w:t>Reset of Floating Interest Rate on Equated Monthly Instalments (EMI) based Personal Loans</w:t>
      </w:r>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RBI/2023-24/55</w:t>
      </w:r>
      <w:r w:rsidRPr="00170207">
        <w:rPr>
          <w:rFonts w:ascii="Arial" w:eastAsia="Times New Roman" w:hAnsi="Arial" w:cs="Arial"/>
          <w:color w:val="000000"/>
          <w:sz w:val="20"/>
          <w:szCs w:val="20"/>
          <w:lang w:eastAsia="en-IN"/>
        </w:rPr>
        <w:br/>
        <w:t>DOR.MCS.REC.32/01.01.003/2023-24</w:t>
      </w:r>
    </w:p>
    <w:p w:rsidR="00170207" w:rsidRPr="00170207" w:rsidRDefault="00170207" w:rsidP="00170207">
      <w:pPr>
        <w:spacing w:before="100" w:beforeAutospacing="1" w:after="100" w:afterAutospacing="1" w:line="240" w:lineRule="auto"/>
        <w:jc w:val="right"/>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August 18, 2023</w:t>
      </w:r>
    </w:p>
    <w:p w:rsidR="00170207" w:rsidRPr="00170207" w:rsidRDefault="00170207" w:rsidP="00170207">
      <w:pPr>
        <w:spacing w:before="100" w:beforeAutospacing="1" w:after="100" w:afterAutospacing="1" w:line="240" w:lineRule="auto"/>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All Scheduled Commercial Banks</w:t>
      </w:r>
      <w:r w:rsidRPr="00170207">
        <w:rPr>
          <w:rFonts w:ascii="Arial" w:eastAsia="Times New Roman" w:hAnsi="Arial" w:cs="Arial"/>
          <w:color w:val="000000"/>
          <w:sz w:val="20"/>
          <w:szCs w:val="20"/>
          <w:lang w:eastAsia="en-IN"/>
        </w:rPr>
        <w:br/>
        <w:t>Regional Rural Banks</w:t>
      </w:r>
      <w:r w:rsidRPr="00170207">
        <w:rPr>
          <w:rFonts w:ascii="Arial" w:eastAsia="Times New Roman" w:hAnsi="Arial" w:cs="Arial"/>
          <w:color w:val="000000"/>
          <w:sz w:val="20"/>
          <w:szCs w:val="20"/>
          <w:lang w:eastAsia="en-IN"/>
        </w:rPr>
        <w:br/>
        <w:t>Primary (Urban) Co-operative Banks</w:t>
      </w:r>
      <w:r w:rsidRPr="00170207">
        <w:rPr>
          <w:rFonts w:ascii="Arial" w:eastAsia="Times New Roman" w:hAnsi="Arial" w:cs="Arial"/>
          <w:color w:val="000000"/>
          <w:sz w:val="20"/>
          <w:szCs w:val="20"/>
          <w:lang w:eastAsia="en-IN"/>
        </w:rPr>
        <w:br/>
        <w:t>State Co-operative Banks and District Central Co-operative Banks</w:t>
      </w:r>
      <w:r w:rsidRPr="00170207">
        <w:rPr>
          <w:rFonts w:ascii="Arial" w:eastAsia="Times New Roman" w:hAnsi="Arial" w:cs="Arial"/>
          <w:color w:val="000000"/>
          <w:sz w:val="20"/>
          <w:szCs w:val="20"/>
          <w:lang w:eastAsia="en-IN"/>
        </w:rPr>
        <w:br/>
        <w:t>Non-Banking Financial Companies (including Housing Finance Companies)</w:t>
      </w:r>
    </w:p>
    <w:p w:rsidR="00170207" w:rsidRPr="00170207" w:rsidRDefault="00170207" w:rsidP="00170207">
      <w:pPr>
        <w:spacing w:before="100" w:beforeAutospacing="1" w:after="100" w:afterAutospacing="1" w:line="240" w:lineRule="auto"/>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Madam / Dear Sir,</w:t>
      </w:r>
    </w:p>
    <w:p w:rsidR="00170207" w:rsidRPr="00170207" w:rsidRDefault="00170207" w:rsidP="00170207">
      <w:pPr>
        <w:spacing w:before="100" w:beforeAutospacing="1" w:after="100" w:afterAutospacing="1" w:line="240" w:lineRule="auto"/>
        <w:jc w:val="both"/>
        <w:rPr>
          <w:rFonts w:ascii="Arial" w:eastAsia="Times New Roman" w:hAnsi="Arial" w:cs="Arial"/>
          <w:b/>
          <w:bCs/>
          <w:color w:val="000000"/>
          <w:sz w:val="20"/>
          <w:szCs w:val="20"/>
          <w:lang w:eastAsia="en-IN"/>
        </w:rPr>
      </w:pPr>
      <w:r w:rsidRPr="00170207">
        <w:rPr>
          <w:rFonts w:ascii="Arial" w:eastAsia="Times New Roman" w:hAnsi="Arial" w:cs="Arial"/>
          <w:b/>
          <w:bCs/>
          <w:color w:val="000000"/>
          <w:sz w:val="20"/>
          <w:szCs w:val="20"/>
          <w:lang w:eastAsia="en-IN"/>
        </w:rPr>
        <w:t>Reset of Floating Interest Rate on Equated Monthly Instalments (EMI) based Personal Loans</w:t>
      </w:r>
      <w:hyperlink r:id="rId7" w:anchor="F1" w:history="1">
        <w:r w:rsidRPr="00170207">
          <w:rPr>
            <w:rFonts w:ascii="Arial" w:eastAsia="Times New Roman" w:hAnsi="Arial" w:cs="Arial"/>
            <w:b/>
            <w:bCs/>
            <w:color w:val="0000FF"/>
            <w:sz w:val="15"/>
            <w:szCs w:val="15"/>
            <w:u w:val="single"/>
            <w:vertAlign w:val="superscript"/>
            <w:lang w:eastAsia="en-IN"/>
          </w:rPr>
          <w:t>1</w:t>
        </w:r>
      </w:hyperlink>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Please refer to our </w:t>
      </w:r>
      <w:hyperlink r:id="rId8" w:tgtFrame="_blank" w:history="1">
        <w:r w:rsidRPr="00170207">
          <w:rPr>
            <w:rFonts w:ascii="Arial" w:eastAsia="Times New Roman" w:hAnsi="Arial" w:cs="Arial"/>
            <w:color w:val="0000FF"/>
            <w:sz w:val="20"/>
            <w:szCs w:val="20"/>
            <w:u w:val="single"/>
            <w:lang w:eastAsia="en-IN"/>
          </w:rPr>
          <w:t>circular no. DBR.No.Dir.BC.10/13.03.00/2015-16 dated July 01, 2015</w:t>
        </w:r>
      </w:hyperlink>
      <w:r w:rsidRPr="00170207">
        <w:rPr>
          <w:rFonts w:ascii="Arial" w:eastAsia="Times New Roman" w:hAnsi="Arial" w:cs="Arial"/>
          <w:color w:val="000000"/>
          <w:sz w:val="20"/>
          <w:szCs w:val="20"/>
          <w:lang w:eastAsia="en-IN"/>
        </w:rPr>
        <w:t>, </w:t>
      </w:r>
      <w:hyperlink r:id="rId9" w:tgtFrame="_blank" w:history="1">
        <w:r w:rsidRPr="00170207">
          <w:rPr>
            <w:rFonts w:ascii="Arial" w:eastAsia="Times New Roman" w:hAnsi="Arial" w:cs="Arial"/>
            <w:color w:val="0000FF"/>
            <w:sz w:val="20"/>
            <w:szCs w:val="20"/>
            <w:u w:val="single"/>
            <w:lang w:eastAsia="en-IN"/>
          </w:rPr>
          <w:t>Master Directions no. DNBR.PD.007/03.10.119/2016-17 dated September 01, 2016</w:t>
        </w:r>
      </w:hyperlink>
      <w:r w:rsidRPr="00170207">
        <w:rPr>
          <w:rFonts w:ascii="Arial" w:eastAsia="Times New Roman" w:hAnsi="Arial" w:cs="Arial"/>
          <w:color w:val="000000"/>
          <w:sz w:val="20"/>
          <w:szCs w:val="20"/>
          <w:lang w:eastAsia="en-IN"/>
        </w:rPr>
        <w:t>, </w:t>
      </w:r>
      <w:hyperlink r:id="rId10" w:tgtFrame="_blank" w:history="1">
        <w:r w:rsidRPr="00170207">
          <w:rPr>
            <w:rFonts w:ascii="Arial" w:eastAsia="Times New Roman" w:hAnsi="Arial" w:cs="Arial"/>
            <w:color w:val="0000FF"/>
            <w:sz w:val="20"/>
            <w:szCs w:val="20"/>
            <w:u w:val="single"/>
            <w:lang w:eastAsia="en-IN"/>
          </w:rPr>
          <w:t>DNBR.PD.008/03.10.119/2016-17 dated September 01, 2016</w:t>
        </w:r>
      </w:hyperlink>
      <w:r w:rsidRPr="00170207">
        <w:rPr>
          <w:rFonts w:ascii="Arial" w:eastAsia="Times New Roman" w:hAnsi="Arial" w:cs="Arial"/>
          <w:color w:val="000000"/>
          <w:sz w:val="20"/>
          <w:szCs w:val="20"/>
          <w:lang w:eastAsia="en-IN"/>
        </w:rPr>
        <w:t> and </w:t>
      </w:r>
      <w:hyperlink r:id="rId11" w:tgtFrame="_blank" w:history="1">
        <w:r w:rsidRPr="00170207">
          <w:rPr>
            <w:rFonts w:ascii="Arial" w:eastAsia="Times New Roman" w:hAnsi="Arial" w:cs="Arial"/>
            <w:color w:val="0000FF"/>
            <w:sz w:val="20"/>
            <w:szCs w:val="20"/>
            <w:u w:val="single"/>
            <w:lang w:eastAsia="en-IN"/>
          </w:rPr>
          <w:t>DOR.FIN.HFC.CC.No.120/03.10.136/2020-21 dated February 17, 2021</w:t>
        </w:r>
      </w:hyperlink>
      <w:r w:rsidRPr="00170207">
        <w:rPr>
          <w:rFonts w:ascii="Arial" w:eastAsia="Times New Roman" w:hAnsi="Arial" w:cs="Arial"/>
          <w:color w:val="000000"/>
          <w:sz w:val="20"/>
          <w:szCs w:val="20"/>
          <w:lang w:eastAsia="en-IN"/>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The borrowers shall also be given the choice to opt for (</w:t>
      </w:r>
      <w:proofErr w:type="spellStart"/>
      <w:r w:rsidRPr="00170207">
        <w:rPr>
          <w:rFonts w:ascii="Arial" w:eastAsia="Times New Roman" w:hAnsi="Arial" w:cs="Arial"/>
          <w:color w:val="000000"/>
          <w:sz w:val="20"/>
          <w:szCs w:val="20"/>
          <w:lang w:eastAsia="en-IN"/>
        </w:rPr>
        <w:t>i</w:t>
      </w:r>
      <w:proofErr w:type="spellEnd"/>
      <w:r w:rsidRPr="00170207">
        <w:rPr>
          <w:rFonts w:ascii="Arial" w:eastAsia="Times New Roman" w:hAnsi="Arial" w:cs="Arial"/>
          <w:color w:val="000000"/>
          <w:sz w:val="20"/>
          <w:szCs w:val="20"/>
          <w:lang w:eastAsia="en-IN"/>
        </w:rPr>
        <w:t>) enhancement in EMI or elongation of tenor or for a combination of both options; and, (ii) to prepay, either in part or in full, at any point during the tenor of the loan. Levy of foreclosure charges/ pre-payment penalty shall be subject to extant instructions.</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REs shall ensure that the elongation of tenor in case of floating rate loan does not result in negative amortisation.</w:t>
      </w:r>
    </w:p>
    <w:p w:rsidR="00170207" w:rsidRPr="00170207" w:rsidRDefault="00170207" w:rsidP="00170207">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 xml:space="preserve">3. Apart from the equated monthly instalment loans, these instructions would also apply, mutatis mutandis, to all equated instalment based loans of different periodicities. In case of loans linked to an </w:t>
      </w:r>
      <w:r w:rsidRPr="00170207">
        <w:rPr>
          <w:rFonts w:ascii="Arial" w:eastAsia="Times New Roman" w:hAnsi="Arial" w:cs="Arial"/>
          <w:color w:val="000000"/>
          <w:sz w:val="20"/>
          <w:szCs w:val="20"/>
          <w:lang w:eastAsia="en-IN"/>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4. REs shall ensure that the above instructions are extended to the existing as well as new loans suitably by December 31, 2023. All existing borrowers shall be sent a communication, through appropriate channels, intimating the options available to them.</w:t>
      </w:r>
    </w:p>
    <w:p w:rsidR="00170207" w:rsidRPr="00170207" w:rsidRDefault="00170207" w:rsidP="00170207">
      <w:pPr>
        <w:spacing w:before="100" w:beforeAutospacing="1" w:after="100" w:afterAutospacing="1" w:line="240" w:lineRule="auto"/>
        <w:jc w:val="both"/>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5. The above instructions are issued under sections 21, 35A and 56 of the Banking Regulation Act, 1949, sections 45JA, 45L and 45M of the Reserve Bank of India Act, 1934, and sections 30A and 32 of the National Housing Bank Act, 1987.</w:t>
      </w:r>
    </w:p>
    <w:p w:rsidR="00170207" w:rsidRPr="00170207" w:rsidRDefault="00170207" w:rsidP="00170207">
      <w:pPr>
        <w:spacing w:before="100" w:beforeAutospacing="1" w:after="100" w:afterAutospacing="1" w:line="240" w:lineRule="auto"/>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Yours faithfully</w:t>
      </w:r>
    </w:p>
    <w:p w:rsidR="00170207" w:rsidRPr="00170207" w:rsidRDefault="00170207" w:rsidP="00170207">
      <w:pPr>
        <w:spacing w:before="100" w:beforeAutospacing="1" w:after="100" w:afterAutospacing="1" w:line="240" w:lineRule="auto"/>
        <w:rPr>
          <w:rFonts w:ascii="Arial" w:eastAsia="Times New Roman" w:hAnsi="Arial" w:cs="Arial"/>
          <w:color w:val="000000"/>
          <w:sz w:val="20"/>
          <w:szCs w:val="20"/>
          <w:lang w:eastAsia="en-IN"/>
        </w:rPr>
      </w:pPr>
      <w:r w:rsidRPr="00170207">
        <w:rPr>
          <w:rFonts w:ascii="Arial" w:eastAsia="Times New Roman" w:hAnsi="Arial" w:cs="Arial"/>
          <w:color w:val="000000"/>
          <w:sz w:val="20"/>
          <w:szCs w:val="20"/>
          <w:lang w:eastAsia="en-IN"/>
        </w:rPr>
        <w:t xml:space="preserve">Santosh Kumar </w:t>
      </w:r>
      <w:proofErr w:type="spellStart"/>
      <w:r w:rsidRPr="00170207">
        <w:rPr>
          <w:rFonts w:ascii="Arial" w:eastAsia="Times New Roman" w:hAnsi="Arial" w:cs="Arial"/>
          <w:color w:val="000000"/>
          <w:sz w:val="20"/>
          <w:szCs w:val="20"/>
          <w:lang w:eastAsia="en-IN"/>
        </w:rPr>
        <w:t>Panigrahy</w:t>
      </w:r>
      <w:proofErr w:type="spellEnd"/>
      <w:r w:rsidRPr="00170207">
        <w:rPr>
          <w:rFonts w:ascii="Arial" w:eastAsia="Times New Roman" w:hAnsi="Arial" w:cs="Arial"/>
          <w:color w:val="000000"/>
          <w:sz w:val="20"/>
          <w:szCs w:val="20"/>
          <w:lang w:eastAsia="en-IN"/>
        </w:rPr>
        <w:br/>
        <w:t>(Chief General Manager)</w:t>
      </w:r>
    </w:p>
    <w:p w:rsidR="00170207" w:rsidRDefault="00170207">
      <w:r w:rsidRPr="00170207">
        <w:t>For more details, kindly refer:</w:t>
      </w:r>
      <w:r>
        <w:t xml:space="preserve"> </w:t>
      </w:r>
      <w:hyperlink r:id="rId12" w:history="1">
        <w:r w:rsidRPr="00183748">
          <w:rPr>
            <w:rStyle w:val="Hyperlink"/>
          </w:rPr>
          <w:t>https://www.rbi.org.in/Scripts/NotificationUser.aspx?Id=12529&amp;Mode=0</w:t>
        </w:r>
      </w:hyperlink>
      <w:r>
        <w:t xml:space="preserve"> </w:t>
      </w:r>
    </w:p>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170207"/>
    <w:p w:rsidR="00170207" w:rsidRDefault="0083506E">
      <w:pPr>
        <w:rPr>
          <w:rFonts w:ascii="Arial" w:hAnsi="Arial" w:cs="Arial"/>
          <w:b/>
          <w:bCs/>
          <w:color w:val="000000"/>
          <w:sz w:val="20"/>
          <w:szCs w:val="20"/>
        </w:rPr>
      </w:pPr>
      <w:r>
        <w:rPr>
          <w:rFonts w:ascii="Arial" w:hAnsi="Arial" w:cs="Arial"/>
          <w:b/>
          <w:bCs/>
          <w:color w:val="000000"/>
          <w:sz w:val="20"/>
          <w:szCs w:val="20"/>
        </w:rPr>
        <w:lastRenderedPageBreak/>
        <w:t>Enhancing transaction limits for Small Value Digital Payments in Offline Mode</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RBI/2023-24/57</w:t>
      </w:r>
      <w:r w:rsidRPr="0083506E">
        <w:rPr>
          <w:rFonts w:ascii="Arial" w:eastAsia="Times New Roman" w:hAnsi="Arial" w:cs="Arial"/>
          <w:color w:val="000000"/>
          <w:sz w:val="20"/>
          <w:szCs w:val="20"/>
          <w:lang w:eastAsia="en-IN"/>
        </w:rPr>
        <w:br/>
        <w:t>CO.DPSS.POLC.No.S526/02-14-003/2023-24</w:t>
      </w:r>
    </w:p>
    <w:p w:rsidR="0083506E" w:rsidRPr="0083506E" w:rsidRDefault="0083506E" w:rsidP="0083506E">
      <w:pPr>
        <w:spacing w:before="100" w:beforeAutospacing="1" w:after="100" w:afterAutospacing="1" w:line="240" w:lineRule="auto"/>
        <w:jc w:val="right"/>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August 24, 2023</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The Chairman / Managing Director / Chief Executive Officer</w:t>
      </w:r>
      <w:r w:rsidRPr="0083506E">
        <w:rPr>
          <w:rFonts w:ascii="Arial" w:eastAsia="Times New Roman" w:hAnsi="Arial" w:cs="Arial"/>
          <w:color w:val="000000"/>
          <w:sz w:val="20"/>
          <w:szCs w:val="20"/>
          <w:lang w:eastAsia="en-IN"/>
        </w:rPr>
        <w:br/>
        <w:t>Authorised Payment System Operators and Participants (Banks and Non-banks)</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Madam / Dear Sir,</w:t>
      </w:r>
    </w:p>
    <w:p w:rsidR="0083506E" w:rsidRPr="0083506E" w:rsidRDefault="0083506E" w:rsidP="0083506E">
      <w:pPr>
        <w:spacing w:before="100" w:beforeAutospacing="1" w:after="100" w:afterAutospacing="1" w:line="240" w:lineRule="auto"/>
        <w:jc w:val="both"/>
        <w:rPr>
          <w:rFonts w:ascii="Arial" w:eastAsia="Times New Roman" w:hAnsi="Arial" w:cs="Arial"/>
          <w:b/>
          <w:bCs/>
          <w:color w:val="000000"/>
          <w:sz w:val="20"/>
          <w:szCs w:val="20"/>
          <w:lang w:eastAsia="en-IN"/>
        </w:rPr>
      </w:pPr>
      <w:r w:rsidRPr="0083506E">
        <w:rPr>
          <w:rFonts w:ascii="Arial" w:eastAsia="Times New Roman" w:hAnsi="Arial" w:cs="Arial"/>
          <w:b/>
          <w:bCs/>
          <w:color w:val="000000"/>
          <w:sz w:val="20"/>
          <w:szCs w:val="20"/>
          <w:lang w:eastAsia="en-IN"/>
        </w:rPr>
        <w:t>Enhancing transaction limits for Small Value Digital Payments in Offline Mode</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This has reference to the Reserve Bank of India </w:t>
      </w:r>
      <w:hyperlink r:id="rId13" w:tgtFrame="_blank" w:history="1">
        <w:r w:rsidRPr="0083506E">
          <w:rPr>
            <w:rFonts w:ascii="Arial" w:eastAsia="Times New Roman" w:hAnsi="Arial" w:cs="Arial"/>
            <w:color w:val="0000FF"/>
            <w:sz w:val="20"/>
            <w:szCs w:val="20"/>
            <w:u w:val="single"/>
            <w:lang w:eastAsia="en-IN"/>
          </w:rPr>
          <w:t>circular CO.DPSS.POLC.No.S1264/02-14-003/2021-2022 dated January 03, 2022</w:t>
        </w:r>
      </w:hyperlink>
      <w:r w:rsidRPr="0083506E">
        <w:rPr>
          <w:rFonts w:ascii="Arial" w:eastAsia="Times New Roman" w:hAnsi="Arial" w:cs="Arial"/>
          <w:color w:val="000000"/>
          <w:sz w:val="20"/>
          <w:szCs w:val="20"/>
          <w:lang w:eastAsia="en-IN"/>
        </w:rPr>
        <w:t> on “Framework for Facilitating Small Value Digital Payments in Offline Mode”.</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2. As announced in the </w:t>
      </w:r>
      <w:hyperlink r:id="rId14" w:tgtFrame="_blank" w:history="1">
        <w:r w:rsidRPr="0083506E">
          <w:rPr>
            <w:rFonts w:ascii="Arial" w:eastAsia="Times New Roman" w:hAnsi="Arial" w:cs="Arial"/>
            <w:color w:val="0000FF"/>
            <w:sz w:val="20"/>
            <w:szCs w:val="20"/>
            <w:u w:val="single"/>
            <w:lang w:eastAsia="en-IN"/>
          </w:rPr>
          <w:t>Statement on Development and Regulatory Policies dated August 10, 2023</w:t>
        </w:r>
      </w:hyperlink>
      <w:r w:rsidRPr="0083506E">
        <w:rPr>
          <w:rFonts w:ascii="Arial" w:eastAsia="Times New Roman" w:hAnsi="Arial" w:cs="Arial"/>
          <w:color w:val="000000"/>
          <w:sz w:val="20"/>
          <w:szCs w:val="20"/>
          <w:lang w:eastAsia="en-IN"/>
        </w:rPr>
        <w:t>, the upper limit of an offline payment transaction is increased to ₹500. Other instructions mentioned in the framework shall continue to remain applicable as before.</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come into effect immediately.</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Yours faithfully,</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w:t>
      </w:r>
      <w:proofErr w:type="spellStart"/>
      <w:r w:rsidRPr="0083506E">
        <w:rPr>
          <w:rFonts w:ascii="Arial" w:eastAsia="Times New Roman" w:hAnsi="Arial" w:cs="Arial"/>
          <w:color w:val="000000"/>
          <w:sz w:val="20"/>
          <w:szCs w:val="20"/>
          <w:lang w:eastAsia="en-IN"/>
        </w:rPr>
        <w:t>Gunveer</w:t>
      </w:r>
      <w:proofErr w:type="spellEnd"/>
      <w:r w:rsidRPr="0083506E">
        <w:rPr>
          <w:rFonts w:ascii="Arial" w:eastAsia="Times New Roman" w:hAnsi="Arial" w:cs="Arial"/>
          <w:color w:val="000000"/>
          <w:sz w:val="20"/>
          <w:szCs w:val="20"/>
          <w:lang w:eastAsia="en-IN"/>
        </w:rPr>
        <w:t xml:space="preserve"> Singh)</w:t>
      </w:r>
      <w:r w:rsidRPr="0083506E">
        <w:rPr>
          <w:rFonts w:ascii="Arial" w:eastAsia="Times New Roman" w:hAnsi="Arial" w:cs="Arial"/>
          <w:color w:val="000000"/>
          <w:sz w:val="20"/>
          <w:szCs w:val="20"/>
          <w:lang w:eastAsia="en-IN"/>
        </w:rPr>
        <w:br/>
        <w:t>Chief General Manager-in-Charge</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5" w:history="1">
        <w:r w:rsidRPr="00183748">
          <w:rPr>
            <w:rStyle w:val="Hyperlink"/>
            <w:rFonts w:ascii="Arial" w:eastAsia="Times New Roman" w:hAnsi="Arial" w:cs="Arial"/>
            <w:sz w:val="20"/>
            <w:szCs w:val="20"/>
            <w:lang w:eastAsia="en-IN"/>
          </w:rPr>
          <w:t>https://www.rbi.org.in/Scripts/NotificationUser.aspx?Id=12531&amp;Mode=0</w:t>
        </w:r>
      </w:hyperlink>
      <w:r>
        <w:rPr>
          <w:rFonts w:ascii="Arial" w:eastAsia="Times New Roman" w:hAnsi="Arial" w:cs="Arial"/>
          <w:color w:val="000000"/>
          <w:sz w:val="20"/>
          <w:szCs w:val="20"/>
          <w:lang w:eastAsia="en-IN"/>
        </w:rPr>
        <w:t xml:space="preserve"> </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Operation of Pre-Sanctioned Credit Lines at Banks through Unified Payments Interface (UPI)</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RBI/2023-24/58</w:t>
      </w:r>
      <w:r w:rsidRPr="0083506E">
        <w:rPr>
          <w:rFonts w:ascii="Arial" w:eastAsia="Times New Roman" w:hAnsi="Arial" w:cs="Arial"/>
          <w:color w:val="000000"/>
          <w:sz w:val="20"/>
          <w:szCs w:val="20"/>
          <w:lang w:eastAsia="en-IN"/>
        </w:rPr>
        <w:br/>
        <w:t>CO.DPSS.POLC.No.S-567/02-23-001/2023-2024</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September 04, 2023</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The Managing Director / Chief Executive Officer</w:t>
      </w:r>
      <w:r w:rsidRPr="0083506E">
        <w:rPr>
          <w:rFonts w:ascii="Arial" w:eastAsia="Times New Roman" w:hAnsi="Arial" w:cs="Arial"/>
          <w:color w:val="000000"/>
          <w:sz w:val="20"/>
          <w:szCs w:val="20"/>
          <w:lang w:eastAsia="en-IN"/>
        </w:rPr>
        <w:br/>
        <w:t>Scheduled Commercial Banks (excluding Payment Banks, Small Finance Banks and Regional Rural Banks)</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Madam / Dear Sir,</w:t>
      </w:r>
    </w:p>
    <w:p w:rsidR="0083506E" w:rsidRPr="0083506E" w:rsidRDefault="0083506E" w:rsidP="0083506E">
      <w:pPr>
        <w:spacing w:before="100" w:beforeAutospacing="1" w:after="100" w:afterAutospacing="1" w:line="240" w:lineRule="auto"/>
        <w:jc w:val="both"/>
        <w:rPr>
          <w:rFonts w:ascii="Arial" w:eastAsia="Times New Roman" w:hAnsi="Arial" w:cs="Arial"/>
          <w:b/>
          <w:bCs/>
          <w:color w:val="000000"/>
          <w:sz w:val="20"/>
          <w:szCs w:val="20"/>
          <w:lang w:eastAsia="en-IN"/>
        </w:rPr>
      </w:pPr>
      <w:r w:rsidRPr="0083506E">
        <w:rPr>
          <w:rFonts w:ascii="Arial" w:eastAsia="Times New Roman" w:hAnsi="Arial" w:cs="Arial"/>
          <w:b/>
          <w:bCs/>
          <w:color w:val="000000"/>
          <w:sz w:val="20"/>
          <w:szCs w:val="20"/>
          <w:lang w:eastAsia="en-IN"/>
        </w:rPr>
        <w:t>Operation of Pre-Sanctioned Credit Lines at Banks through Unified Payments Interface (UPI)</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Please refer to the </w:t>
      </w:r>
      <w:hyperlink r:id="rId16" w:tgtFrame="_blank" w:history="1">
        <w:r w:rsidRPr="0083506E">
          <w:rPr>
            <w:rFonts w:ascii="Arial" w:eastAsia="Times New Roman" w:hAnsi="Arial" w:cs="Arial"/>
            <w:color w:val="0000FF"/>
            <w:sz w:val="20"/>
            <w:szCs w:val="20"/>
            <w:u w:val="single"/>
            <w:lang w:eastAsia="en-IN"/>
          </w:rPr>
          <w:t>Statement on Developmental and Regulatory Policies dated April 06, 2023</w:t>
        </w:r>
      </w:hyperlink>
      <w:r w:rsidRPr="0083506E">
        <w:rPr>
          <w:rFonts w:ascii="Arial" w:eastAsia="Times New Roman" w:hAnsi="Arial" w:cs="Arial"/>
          <w:color w:val="000000"/>
          <w:sz w:val="20"/>
          <w:szCs w:val="20"/>
          <w:lang w:eastAsia="en-IN"/>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2. Under this facility, payments through a pre-sanctioned credit line issued by a Scheduled Commercial Bank to individuals, with prior consent of the individual customer, are enabled for transactions using the UPI System.</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3. Banks may, as per their Board approved policy, stipulate terms and conditions of use of such credit lines. The terms may include, among other items, credit limit, period of credit, rate of interest, etc.</w:t>
      </w:r>
    </w:p>
    <w:p w:rsidR="0083506E" w:rsidRPr="0083506E" w:rsidRDefault="0083506E" w:rsidP="0083506E">
      <w:pPr>
        <w:spacing w:before="100" w:beforeAutospacing="1" w:after="100" w:afterAutospacing="1" w:line="240" w:lineRule="auto"/>
        <w:jc w:val="both"/>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4. This directive is issued under Section 10(2) read with Section 18 of the Payment and Settlement Systems Act, 2007 (Act 51 of 2007).</w:t>
      </w:r>
    </w:p>
    <w:p w:rsidR="0083506E" w:rsidRP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Yours faithfully,</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w:t>
      </w:r>
      <w:proofErr w:type="spellStart"/>
      <w:r w:rsidRPr="0083506E">
        <w:rPr>
          <w:rFonts w:ascii="Arial" w:eastAsia="Times New Roman" w:hAnsi="Arial" w:cs="Arial"/>
          <w:color w:val="000000"/>
          <w:sz w:val="20"/>
          <w:szCs w:val="20"/>
          <w:lang w:eastAsia="en-IN"/>
        </w:rPr>
        <w:t>Gunveer</w:t>
      </w:r>
      <w:proofErr w:type="spellEnd"/>
      <w:r w:rsidRPr="0083506E">
        <w:rPr>
          <w:rFonts w:ascii="Arial" w:eastAsia="Times New Roman" w:hAnsi="Arial" w:cs="Arial"/>
          <w:color w:val="000000"/>
          <w:sz w:val="20"/>
          <w:szCs w:val="20"/>
          <w:lang w:eastAsia="en-IN"/>
        </w:rPr>
        <w:t xml:space="preserve"> Singh)</w:t>
      </w:r>
      <w:r w:rsidRPr="0083506E">
        <w:rPr>
          <w:rFonts w:ascii="Arial" w:eastAsia="Times New Roman" w:hAnsi="Arial" w:cs="Arial"/>
          <w:color w:val="000000"/>
          <w:sz w:val="20"/>
          <w:szCs w:val="20"/>
          <w:lang w:eastAsia="en-IN"/>
        </w:rPr>
        <w:br/>
        <w:t>Chief General Manager-in-Charge</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r w:rsidRPr="0083506E">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7" w:history="1">
        <w:r w:rsidRPr="00183748">
          <w:rPr>
            <w:rStyle w:val="Hyperlink"/>
            <w:rFonts w:ascii="Arial" w:eastAsia="Times New Roman" w:hAnsi="Arial" w:cs="Arial"/>
            <w:sz w:val="20"/>
            <w:szCs w:val="20"/>
            <w:lang w:eastAsia="en-IN"/>
          </w:rPr>
          <w:t>https://www.rbi.org.in/Scripts/NotificationUser.aspx?Id=12532&amp;Mode=0</w:t>
        </w:r>
      </w:hyperlink>
      <w:r>
        <w:rPr>
          <w:rFonts w:ascii="Arial" w:eastAsia="Times New Roman" w:hAnsi="Arial" w:cs="Arial"/>
          <w:color w:val="000000"/>
          <w:sz w:val="20"/>
          <w:szCs w:val="20"/>
          <w:lang w:eastAsia="en-IN"/>
        </w:rPr>
        <w:t xml:space="preserve"> </w:t>
      </w: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396FB4" w:rsidP="0083506E">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Responsible Lending Conduct – Release of Movable / Immovable Property Documents on Repayment/ Settlement of Personal Loans</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RBI/2023-24/60</w:t>
      </w:r>
      <w:r w:rsidRPr="00396FB4">
        <w:rPr>
          <w:rFonts w:ascii="Arial" w:eastAsia="Times New Roman" w:hAnsi="Arial" w:cs="Arial"/>
          <w:color w:val="000000"/>
          <w:sz w:val="20"/>
          <w:szCs w:val="20"/>
          <w:lang w:eastAsia="en-IN"/>
        </w:rPr>
        <w:br/>
        <w:t>DoR.MCS.REC.38/01.01.001/2023-24</w:t>
      </w:r>
    </w:p>
    <w:p w:rsidR="00396FB4" w:rsidRPr="00396FB4" w:rsidRDefault="00396FB4" w:rsidP="00396FB4">
      <w:pPr>
        <w:spacing w:before="100" w:beforeAutospacing="1" w:after="100" w:afterAutospacing="1" w:line="240" w:lineRule="auto"/>
        <w:jc w:val="right"/>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September 13, 2023</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All Commercial Banks (including Small Finance Banks</w:t>
      </w:r>
      <w:r w:rsidRPr="00396FB4">
        <w:rPr>
          <w:rFonts w:ascii="Arial" w:eastAsia="Times New Roman" w:hAnsi="Arial" w:cs="Arial"/>
          <w:color w:val="000000"/>
          <w:sz w:val="20"/>
          <w:szCs w:val="20"/>
          <w:lang w:eastAsia="en-IN"/>
        </w:rPr>
        <w:br/>
        <w:t>and Regional Rural Banks, excluding Payments Banks)</w:t>
      </w:r>
      <w:r w:rsidRPr="00396FB4">
        <w:rPr>
          <w:rFonts w:ascii="Arial" w:eastAsia="Times New Roman" w:hAnsi="Arial" w:cs="Arial"/>
          <w:color w:val="000000"/>
          <w:sz w:val="20"/>
          <w:szCs w:val="20"/>
          <w:lang w:eastAsia="en-IN"/>
        </w:rPr>
        <w:br/>
        <w:t>All Local Area Banks</w:t>
      </w:r>
      <w:r w:rsidRPr="00396FB4">
        <w:rPr>
          <w:rFonts w:ascii="Arial" w:eastAsia="Times New Roman" w:hAnsi="Arial" w:cs="Arial"/>
          <w:color w:val="000000"/>
          <w:sz w:val="20"/>
          <w:szCs w:val="20"/>
          <w:lang w:eastAsia="en-IN"/>
        </w:rPr>
        <w:br/>
        <w:t>All Primary (Urban) Co-operative Banks</w:t>
      </w:r>
      <w:r w:rsidRPr="00396FB4">
        <w:rPr>
          <w:rFonts w:ascii="Arial" w:eastAsia="Times New Roman" w:hAnsi="Arial" w:cs="Arial"/>
          <w:color w:val="000000"/>
          <w:sz w:val="20"/>
          <w:szCs w:val="20"/>
          <w:lang w:eastAsia="en-IN"/>
        </w:rPr>
        <w:br/>
        <w:t>All State Co-operative Banks and District Central Co-operative Banks</w:t>
      </w:r>
      <w:r w:rsidRPr="00396FB4">
        <w:rPr>
          <w:rFonts w:ascii="Arial" w:eastAsia="Times New Roman" w:hAnsi="Arial" w:cs="Arial"/>
          <w:color w:val="000000"/>
          <w:sz w:val="20"/>
          <w:szCs w:val="20"/>
          <w:lang w:eastAsia="en-IN"/>
        </w:rPr>
        <w:br/>
        <w:t>All NBFCs (including HFCs)</w:t>
      </w:r>
      <w:r w:rsidRPr="00396FB4">
        <w:rPr>
          <w:rFonts w:ascii="Arial" w:eastAsia="Times New Roman" w:hAnsi="Arial" w:cs="Arial"/>
          <w:color w:val="000000"/>
          <w:sz w:val="20"/>
          <w:szCs w:val="20"/>
          <w:lang w:eastAsia="en-IN"/>
        </w:rPr>
        <w:br/>
        <w:t>All Asset Reconstruction Companies</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Madam / Dear Sir,</w:t>
      </w:r>
    </w:p>
    <w:p w:rsidR="00396FB4" w:rsidRPr="00396FB4" w:rsidRDefault="00396FB4" w:rsidP="00396FB4">
      <w:pPr>
        <w:spacing w:before="100" w:beforeAutospacing="1" w:after="100" w:afterAutospacing="1" w:line="240" w:lineRule="auto"/>
        <w:jc w:val="both"/>
        <w:rPr>
          <w:rFonts w:ascii="Arial" w:eastAsia="Times New Roman" w:hAnsi="Arial" w:cs="Arial"/>
          <w:b/>
          <w:bCs/>
          <w:color w:val="000000"/>
          <w:sz w:val="20"/>
          <w:szCs w:val="20"/>
          <w:lang w:eastAsia="en-IN"/>
        </w:rPr>
      </w:pPr>
      <w:r w:rsidRPr="00396FB4">
        <w:rPr>
          <w:rFonts w:ascii="Arial" w:eastAsia="Times New Roman" w:hAnsi="Arial" w:cs="Arial"/>
          <w:b/>
          <w:bCs/>
          <w:color w:val="000000"/>
          <w:sz w:val="20"/>
          <w:szCs w:val="20"/>
          <w:lang w:eastAsia="en-IN"/>
        </w:rPr>
        <w:t>Responsible Lending Conduct – Release of Movable / Immovable Property Documents on Repayment/ Settlement of Personal</w:t>
      </w:r>
      <w:hyperlink r:id="rId18" w:anchor="F1" w:history="1">
        <w:r w:rsidRPr="00396FB4">
          <w:rPr>
            <w:rFonts w:ascii="Arial" w:eastAsia="Times New Roman" w:hAnsi="Arial" w:cs="Arial"/>
            <w:b/>
            <w:bCs/>
            <w:color w:val="0000FF"/>
            <w:sz w:val="15"/>
            <w:szCs w:val="15"/>
            <w:u w:val="single"/>
            <w:vertAlign w:val="superscript"/>
            <w:lang w:eastAsia="en-IN"/>
          </w:rPr>
          <w:t>1</w:t>
        </w:r>
      </w:hyperlink>
      <w:r w:rsidRPr="00396FB4">
        <w:rPr>
          <w:rFonts w:ascii="Arial" w:eastAsia="Times New Roman" w:hAnsi="Arial" w:cs="Arial"/>
          <w:b/>
          <w:bCs/>
          <w:color w:val="000000"/>
          <w:sz w:val="20"/>
          <w:szCs w:val="20"/>
          <w:lang w:eastAsia="en-IN"/>
        </w:rPr>
        <w:t> Loans</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rsidR="00396FB4" w:rsidRPr="00396FB4" w:rsidRDefault="00396FB4" w:rsidP="00396FB4">
      <w:pPr>
        <w:spacing w:before="100" w:beforeAutospacing="1" w:after="100" w:afterAutospacing="1" w:line="240" w:lineRule="auto"/>
        <w:jc w:val="both"/>
        <w:rPr>
          <w:rFonts w:ascii="Arial" w:eastAsia="Times New Roman" w:hAnsi="Arial" w:cs="Arial"/>
          <w:b/>
          <w:bCs/>
          <w:color w:val="000000"/>
          <w:sz w:val="20"/>
          <w:szCs w:val="20"/>
          <w:lang w:eastAsia="en-IN"/>
        </w:rPr>
      </w:pPr>
      <w:r w:rsidRPr="00396FB4">
        <w:rPr>
          <w:rFonts w:ascii="Arial" w:eastAsia="Times New Roman" w:hAnsi="Arial" w:cs="Arial"/>
          <w:b/>
          <w:bCs/>
          <w:color w:val="000000"/>
          <w:sz w:val="20"/>
          <w:szCs w:val="20"/>
          <w:lang w:eastAsia="en-IN"/>
        </w:rPr>
        <w:t>Release of Movable / Immovable Property Documents</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2. The REs shall release all the original movable / immovable property documents and remove charges registered with any registry within a period of 30 days after full repayment/ settlement of the loan account.</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4. The timeline and place of return of original movable / immovable property documents will be mentioned in the loan sanction letters issued on or after the effective date.</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rsidR="00396FB4" w:rsidRPr="00396FB4" w:rsidRDefault="00396FB4" w:rsidP="00396FB4">
      <w:pPr>
        <w:spacing w:before="100" w:beforeAutospacing="1" w:after="100" w:afterAutospacing="1" w:line="240" w:lineRule="auto"/>
        <w:jc w:val="both"/>
        <w:rPr>
          <w:rFonts w:ascii="Arial" w:eastAsia="Times New Roman" w:hAnsi="Arial" w:cs="Arial"/>
          <w:b/>
          <w:bCs/>
          <w:color w:val="000000"/>
          <w:sz w:val="20"/>
          <w:szCs w:val="20"/>
          <w:lang w:eastAsia="en-IN"/>
        </w:rPr>
      </w:pPr>
      <w:r w:rsidRPr="00396FB4">
        <w:rPr>
          <w:rFonts w:ascii="Arial" w:eastAsia="Times New Roman" w:hAnsi="Arial" w:cs="Arial"/>
          <w:b/>
          <w:bCs/>
          <w:color w:val="000000"/>
          <w:sz w:val="20"/>
          <w:szCs w:val="20"/>
          <w:lang w:eastAsia="en-IN"/>
        </w:rPr>
        <w:t>Compensation for delay in release of Movable / Immovable Property Documents</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w:t>
      </w:r>
      <w:r w:rsidRPr="00396FB4">
        <w:rPr>
          <w:rFonts w:ascii="Arial" w:eastAsia="Times New Roman" w:hAnsi="Arial" w:cs="Arial"/>
          <w:color w:val="000000"/>
          <w:sz w:val="20"/>
          <w:szCs w:val="20"/>
          <w:lang w:eastAsia="en-IN"/>
        </w:rPr>
        <w:lastRenderedPageBreak/>
        <w:t>to the REs to complete this procedure and the delayed period penalty will be calculated thereafter (i.e., after a total period of 60 days).</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8. The compensation provided under these directions shall be without prejudice to the rights of a borrower to get any other compensation as per any applicable law.</w:t>
      </w:r>
    </w:p>
    <w:p w:rsidR="00396FB4" w:rsidRPr="00396FB4" w:rsidRDefault="00396FB4" w:rsidP="00396FB4">
      <w:pPr>
        <w:spacing w:before="100" w:beforeAutospacing="1" w:after="100" w:afterAutospacing="1" w:line="240" w:lineRule="auto"/>
        <w:jc w:val="both"/>
        <w:rPr>
          <w:rFonts w:ascii="Arial" w:eastAsia="Times New Roman" w:hAnsi="Arial" w:cs="Arial"/>
          <w:b/>
          <w:bCs/>
          <w:color w:val="000000"/>
          <w:sz w:val="20"/>
          <w:szCs w:val="20"/>
          <w:lang w:eastAsia="en-IN"/>
        </w:rPr>
      </w:pPr>
      <w:r w:rsidRPr="00396FB4">
        <w:rPr>
          <w:rFonts w:ascii="Arial" w:eastAsia="Times New Roman" w:hAnsi="Arial" w:cs="Arial"/>
          <w:b/>
          <w:bCs/>
          <w:color w:val="000000"/>
          <w:sz w:val="20"/>
          <w:szCs w:val="20"/>
          <w:lang w:eastAsia="en-IN"/>
        </w:rPr>
        <w:t>Applicability</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9. These Directions shall be applicable to all cases where release of original movable / immovable property documents falls due on or after December 1, 2023.</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10. The above Directions are issued under sections 21, 35A and 56 of the Banking Regulation Act, 1949, sections 45JA and 45L of the Reserve Bank of India Act, 1934, and section 30A of the National Housing Bank Act, 1987.</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Yours faithfully,</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 xml:space="preserve">(Santosh Kumar </w:t>
      </w:r>
      <w:proofErr w:type="spellStart"/>
      <w:r w:rsidRPr="00396FB4">
        <w:rPr>
          <w:rFonts w:ascii="Arial" w:eastAsia="Times New Roman" w:hAnsi="Arial" w:cs="Arial"/>
          <w:color w:val="000000"/>
          <w:sz w:val="20"/>
          <w:szCs w:val="20"/>
          <w:lang w:eastAsia="en-IN"/>
        </w:rPr>
        <w:t>Panigrahy</w:t>
      </w:r>
      <w:proofErr w:type="spellEnd"/>
      <w:r w:rsidRPr="00396FB4">
        <w:rPr>
          <w:rFonts w:ascii="Arial" w:eastAsia="Times New Roman" w:hAnsi="Arial" w:cs="Arial"/>
          <w:color w:val="000000"/>
          <w:sz w:val="20"/>
          <w:szCs w:val="20"/>
          <w:lang w:eastAsia="en-IN"/>
        </w:rPr>
        <w:t>)</w:t>
      </w:r>
      <w:r w:rsidRPr="00396FB4">
        <w:rPr>
          <w:rFonts w:ascii="Arial" w:eastAsia="Times New Roman" w:hAnsi="Arial" w:cs="Arial"/>
          <w:color w:val="000000"/>
          <w:sz w:val="20"/>
          <w:szCs w:val="20"/>
          <w:lang w:eastAsia="en-IN"/>
        </w:rPr>
        <w:br/>
        <w:t>Chief General Manager</w:t>
      </w:r>
    </w:p>
    <w:p w:rsidR="00396FB4" w:rsidRPr="0083506E"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396FB4" w:rsidP="0083506E">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9" w:history="1">
        <w:r w:rsidRPr="00183748">
          <w:rPr>
            <w:rStyle w:val="Hyperlink"/>
            <w:rFonts w:ascii="Arial" w:eastAsia="Times New Roman" w:hAnsi="Arial" w:cs="Arial"/>
            <w:sz w:val="20"/>
            <w:szCs w:val="20"/>
            <w:lang w:eastAsia="en-IN"/>
          </w:rPr>
          <w:t>https://www.rbi.org.in/Scripts/NotificationUser.aspx?Id=12535&amp;Mode=0</w:t>
        </w:r>
      </w:hyperlink>
      <w:r>
        <w:rPr>
          <w:rFonts w:ascii="Arial" w:eastAsia="Times New Roman" w:hAnsi="Arial" w:cs="Arial"/>
          <w:color w:val="000000"/>
          <w:sz w:val="20"/>
          <w:szCs w:val="20"/>
          <w:lang w:eastAsia="en-IN"/>
        </w:rPr>
        <w:t xml:space="preserve"> </w:t>
      </w: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83506E">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RBI/2023-24/61</w:t>
      </w:r>
      <w:r w:rsidRPr="00396FB4">
        <w:rPr>
          <w:rFonts w:ascii="Arial" w:eastAsia="Times New Roman" w:hAnsi="Arial" w:cs="Arial"/>
          <w:color w:val="000000"/>
          <w:sz w:val="20"/>
          <w:szCs w:val="20"/>
          <w:lang w:eastAsia="en-IN"/>
        </w:rPr>
        <w:br/>
        <w:t>FIDD.CO.MSME.BC.No.10/06.02.031/2023-24</w:t>
      </w:r>
    </w:p>
    <w:p w:rsidR="00396FB4" w:rsidRPr="00396FB4" w:rsidRDefault="00396FB4" w:rsidP="00396FB4">
      <w:pPr>
        <w:spacing w:before="100" w:beforeAutospacing="1" w:after="100" w:afterAutospacing="1" w:line="240" w:lineRule="auto"/>
        <w:jc w:val="right"/>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September 13, 2023</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The Chairman/ Managing Director/Chief Executive Officer</w:t>
      </w:r>
      <w:r w:rsidRPr="00396FB4">
        <w:rPr>
          <w:rFonts w:ascii="Arial" w:eastAsia="Times New Roman" w:hAnsi="Arial" w:cs="Arial"/>
          <w:color w:val="000000"/>
          <w:sz w:val="20"/>
          <w:szCs w:val="20"/>
          <w:lang w:eastAsia="en-IN"/>
        </w:rPr>
        <w:br/>
        <w:t>All Scheduled Commercial Banks</w:t>
      </w:r>
      <w:r w:rsidRPr="00396FB4">
        <w:rPr>
          <w:rFonts w:ascii="Arial" w:eastAsia="Times New Roman" w:hAnsi="Arial" w:cs="Arial"/>
          <w:color w:val="000000"/>
          <w:sz w:val="20"/>
          <w:szCs w:val="20"/>
          <w:lang w:eastAsia="en-IN"/>
        </w:rPr>
        <w:br/>
        <w:t>(including Small Finance Banks and Regional Rural Banks, excluding Payments Banks)</w:t>
      </w:r>
      <w:r w:rsidRPr="00396FB4">
        <w:rPr>
          <w:rFonts w:ascii="Arial" w:eastAsia="Times New Roman" w:hAnsi="Arial" w:cs="Arial"/>
          <w:color w:val="000000"/>
          <w:sz w:val="20"/>
          <w:szCs w:val="20"/>
          <w:lang w:eastAsia="en-IN"/>
        </w:rPr>
        <w:br/>
        <w:t>All Primary (Urban) Co-operative Banks/State Co-operative Banks</w:t>
      </w:r>
      <w:r w:rsidRPr="00396FB4">
        <w:rPr>
          <w:rFonts w:ascii="Arial" w:eastAsia="Times New Roman" w:hAnsi="Arial" w:cs="Arial"/>
          <w:color w:val="000000"/>
          <w:sz w:val="20"/>
          <w:szCs w:val="20"/>
          <w:lang w:eastAsia="en-IN"/>
        </w:rPr>
        <w:br/>
        <w:t>/ District Central Co-operative Banks</w:t>
      </w:r>
      <w:r w:rsidRPr="00396FB4">
        <w:rPr>
          <w:rFonts w:ascii="Arial" w:eastAsia="Times New Roman" w:hAnsi="Arial" w:cs="Arial"/>
          <w:color w:val="000000"/>
          <w:sz w:val="20"/>
          <w:szCs w:val="20"/>
          <w:lang w:eastAsia="en-IN"/>
        </w:rPr>
        <w:br/>
        <w:t>All Non-Banking Financial Companies (excluding housing finance companies)</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Madam / Dear Sir,</w:t>
      </w:r>
    </w:p>
    <w:p w:rsidR="00396FB4" w:rsidRPr="00396FB4" w:rsidRDefault="00396FB4" w:rsidP="00396FB4">
      <w:pPr>
        <w:spacing w:before="100" w:beforeAutospacing="1" w:after="100" w:afterAutospacing="1" w:line="240" w:lineRule="auto"/>
        <w:jc w:val="center"/>
        <w:rPr>
          <w:rFonts w:ascii="Arial" w:eastAsia="Times New Roman" w:hAnsi="Arial" w:cs="Arial"/>
          <w:b/>
          <w:bCs/>
          <w:color w:val="000000"/>
          <w:sz w:val="20"/>
          <w:szCs w:val="20"/>
          <w:lang w:eastAsia="en-IN"/>
        </w:rPr>
      </w:pPr>
      <w:r w:rsidRPr="00396FB4">
        <w:rPr>
          <w:rFonts w:ascii="Arial" w:eastAsia="Times New Roman" w:hAnsi="Arial" w:cs="Arial"/>
          <w:b/>
          <w:bCs/>
          <w:color w:val="000000"/>
          <w:sz w:val="20"/>
          <w:szCs w:val="20"/>
          <w:lang w:eastAsia="en-IN"/>
        </w:rPr>
        <w:t xml:space="preserve">PM </w:t>
      </w:r>
      <w:proofErr w:type="spellStart"/>
      <w:r w:rsidRPr="00396FB4">
        <w:rPr>
          <w:rFonts w:ascii="Arial" w:eastAsia="Times New Roman" w:hAnsi="Arial" w:cs="Arial"/>
          <w:b/>
          <w:bCs/>
          <w:color w:val="000000"/>
          <w:sz w:val="20"/>
          <w:szCs w:val="20"/>
          <w:lang w:eastAsia="en-IN"/>
        </w:rPr>
        <w:t>Vishwakarma</w:t>
      </w:r>
      <w:proofErr w:type="spellEnd"/>
      <w:r w:rsidRPr="00396FB4">
        <w:rPr>
          <w:rFonts w:ascii="Arial" w:eastAsia="Times New Roman" w:hAnsi="Arial" w:cs="Arial"/>
          <w:b/>
          <w:bCs/>
          <w:color w:val="000000"/>
          <w:sz w:val="20"/>
          <w:szCs w:val="20"/>
          <w:lang w:eastAsia="en-IN"/>
        </w:rPr>
        <w:t xml:space="preserve"> Scheme</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Government of India (</w:t>
      </w:r>
      <w:proofErr w:type="spellStart"/>
      <w:r w:rsidRPr="00396FB4">
        <w:rPr>
          <w:rFonts w:ascii="Arial" w:eastAsia="Times New Roman" w:hAnsi="Arial" w:cs="Arial"/>
          <w:color w:val="000000"/>
          <w:sz w:val="20"/>
          <w:szCs w:val="20"/>
          <w:lang w:eastAsia="en-IN"/>
        </w:rPr>
        <w:t>GoI</w:t>
      </w:r>
      <w:proofErr w:type="spellEnd"/>
      <w:r w:rsidRPr="00396FB4">
        <w:rPr>
          <w:rFonts w:ascii="Arial" w:eastAsia="Times New Roman" w:hAnsi="Arial" w:cs="Arial"/>
          <w:color w:val="000000"/>
          <w:sz w:val="20"/>
          <w:szCs w:val="20"/>
          <w:lang w:eastAsia="en-IN"/>
        </w:rPr>
        <w:t xml:space="preserve">) has introduced the ‘PM </w:t>
      </w:r>
      <w:proofErr w:type="spellStart"/>
      <w:r w:rsidRPr="00396FB4">
        <w:rPr>
          <w:rFonts w:ascii="Arial" w:eastAsia="Times New Roman" w:hAnsi="Arial" w:cs="Arial"/>
          <w:color w:val="000000"/>
          <w:sz w:val="20"/>
          <w:szCs w:val="20"/>
          <w:lang w:eastAsia="en-IN"/>
        </w:rPr>
        <w:t>Vishwakarma</w:t>
      </w:r>
      <w:proofErr w:type="spellEnd"/>
      <w:r w:rsidRPr="00396FB4">
        <w:rPr>
          <w:rFonts w:ascii="Arial" w:eastAsia="Times New Roman" w:hAnsi="Arial" w:cs="Arial"/>
          <w:color w:val="000000"/>
          <w:sz w:val="20"/>
          <w:szCs w:val="20"/>
          <w:lang w:eastAsia="en-IN"/>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w:t>
      </w:r>
      <w:proofErr w:type="spellStart"/>
      <w:r w:rsidRPr="00396FB4">
        <w:rPr>
          <w:rFonts w:ascii="Arial" w:eastAsia="Times New Roman" w:hAnsi="Arial" w:cs="Arial"/>
          <w:color w:val="000000"/>
          <w:sz w:val="20"/>
          <w:szCs w:val="20"/>
          <w:lang w:eastAsia="en-IN"/>
        </w:rPr>
        <w:t>GoI</w:t>
      </w:r>
      <w:proofErr w:type="spellEnd"/>
      <w:r w:rsidRPr="00396FB4">
        <w:rPr>
          <w:rFonts w:ascii="Arial" w:eastAsia="Times New Roman" w:hAnsi="Arial" w:cs="Arial"/>
          <w:color w:val="000000"/>
          <w:sz w:val="20"/>
          <w:szCs w:val="20"/>
          <w:lang w:eastAsia="en-IN"/>
        </w:rPr>
        <w:t>.</w:t>
      </w:r>
    </w:p>
    <w:p w:rsidR="00396FB4" w:rsidRPr="00396FB4" w:rsidRDefault="00396FB4" w:rsidP="00396FB4">
      <w:pPr>
        <w:spacing w:before="100" w:beforeAutospacing="1" w:after="100" w:afterAutospacing="1" w:line="240" w:lineRule="auto"/>
        <w:jc w:val="both"/>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2. In this regard, eligible lending institutions may refer to the Scheme </w:t>
      </w:r>
      <w:hyperlink r:id="rId20" w:tgtFrame="_blank" w:history="1">
        <w:r w:rsidRPr="00396FB4">
          <w:rPr>
            <w:rFonts w:ascii="Arial" w:eastAsia="Times New Roman" w:hAnsi="Arial" w:cs="Arial"/>
            <w:color w:val="0000FF"/>
            <w:sz w:val="20"/>
            <w:szCs w:val="20"/>
            <w:u w:val="single"/>
            <w:lang w:eastAsia="en-IN"/>
          </w:rPr>
          <w:t>guidelines</w:t>
        </w:r>
      </w:hyperlink>
      <w:r w:rsidRPr="00396FB4">
        <w:rPr>
          <w:rFonts w:ascii="Arial" w:eastAsia="Times New Roman" w:hAnsi="Arial" w:cs="Arial"/>
          <w:color w:val="000000"/>
          <w:sz w:val="20"/>
          <w:szCs w:val="20"/>
          <w:lang w:eastAsia="en-IN"/>
        </w:rPr>
        <w:t> issued by the Ministry of Micro, Small and Medium Enterprises, for appropriate action.</w:t>
      </w:r>
    </w:p>
    <w:p w:rsidR="00396FB4" w:rsidRP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Yours faithfully,</w:t>
      </w:r>
    </w:p>
    <w:p w:rsid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w:t>
      </w:r>
      <w:proofErr w:type="spellStart"/>
      <w:r w:rsidRPr="00396FB4">
        <w:rPr>
          <w:rFonts w:ascii="Arial" w:eastAsia="Times New Roman" w:hAnsi="Arial" w:cs="Arial"/>
          <w:color w:val="000000"/>
          <w:sz w:val="20"/>
          <w:szCs w:val="20"/>
          <w:lang w:eastAsia="en-IN"/>
        </w:rPr>
        <w:t>Nisha</w:t>
      </w:r>
      <w:proofErr w:type="spellEnd"/>
      <w:r w:rsidRPr="00396FB4">
        <w:rPr>
          <w:rFonts w:ascii="Arial" w:eastAsia="Times New Roman" w:hAnsi="Arial" w:cs="Arial"/>
          <w:color w:val="000000"/>
          <w:sz w:val="20"/>
          <w:szCs w:val="20"/>
          <w:lang w:eastAsia="en-IN"/>
        </w:rPr>
        <w:t xml:space="preserve"> </w:t>
      </w:r>
      <w:proofErr w:type="spellStart"/>
      <w:r w:rsidRPr="00396FB4">
        <w:rPr>
          <w:rFonts w:ascii="Arial" w:eastAsia="Times New Roman" w:hAnsi="Arial" w:cs="Arial"/>
          <w:color w:val="000000"/>
          <w:sz w:val="20"/>
          <w:szCs w:val="20"/>
          <w:lang w:eastAsia="en-IN"/>
        </w:rPr>
        <w:t>Nambiar</w:t>
      </w:r>
      <w:proofErr w:type="spellEnd"/>
      <w:r w:rsidRPr="00396FB4">
        <w:rPr>
          <w:rFonts w:ascii="Arial" w:eastAsia="Times New Roman" w:hAnsi="Arial" w:cs="Arial"/>
          <w:color w:val="000000"/>
          <w:sz w:val="20"/>
          <w:szCs w:val="20"/>
          <w:lang w:eastAsia="en-IN"/>
        </w:rPr>
        <w:t>)</w:t>
      </w:r>
      <w:r w:rsidRPr="00396FB4">
        <w:rPr>
          <w:rFonts w:ascii="Arial" w:eastAsia="Times New Roman" w:hAnsi="Arial" w:cs="Arial"/>
          <w:color w:val="000000"/>
          <w:sz w:val="20"/>
          <w:szCs w:val="20"/>
          <w:lang w:eastAsia="en-IN"/>
        </w:rPr>
        <w:br/>
        <w:t>Chief General Manager</w:t>
      </w:r>
    </w:p>
    <w:p w:rsid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p>
    <w:p w:rsidR="00396FB4" w:rsidRDefault="00396FB4" w:rsidP="00396FB4">
      <w:pPr>
        <w:spacing w:before="100" w:beforeAutospacing="1" w:after="100" w:afterAutospacing="1" w:line="240" w:lineRule="auto"/>
        <w:rPr>
          <w:rFonts w:ascii="Arial" w:eastAsia="Times New Roman" w:hAnsi="Arial" w:cs="Arial"/>
          <w:color w:val="000000"/>
          <w:sz w:val="20"/>
          <w:szCs w:val="20"/>
          <w:lang w:eastAsia="en-IN"/>
        </w:rPr>
      </w:pPr>
      <w:r w:rsidRPr="00396FB4">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21" w:history="1">
        <w:r w:rsidRPr="00183748">
          <w:rPr>
            <w:rStyle w:val="Hyperlink"/>
            <w:rFonts w:ascii="Arial" w:eastAsia="Times New Roman" w:hAnsi="Arial" w:cs="Arial"/>
            <w:sz w:val="20"/>
            <w:szCs w:val="20"/>
            <w:lang w:eastAsia="en-IN"/>
          </w:rPr>
          <w:t>https://www.rbi.org.in/Scripts/NotificationUser.aspx?Id=12536&amp;Mode=0</w:t>
        </w:r>
      </w:hyperlink>
      <w:r>
        <w:rPr>
          <w:rFonts w:ascii="Arial" w:eastAsia="Times New Roman" w:hAnsi="Arial" w:cs="Arial"/>
          <w:color w:val="000000"/>
          <w:sz w:val="20"/>
          <w:szCs w:val="20"/>
          <w:lang w:eastAsia="en-IN"/>
        </w:rPr>
        <w:t xml:space="preserve"> </w:t>
      </w: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5C0288" w:rsidRDefault="005C0288" w:rsidP="00396FB4">
      <w:pPr>
        <w:spacing w:before="100" w:beforeAutospacing="1" w:after="100" w:afterAutospacing="1" w:line="240" w:lineRule="auto"/>
        <w:rPr>
          <w:rFonts w:ascii="Arial" w:eastAsia="Times New Roman" w:hAnsi="Arial" w:cs="Arial"/>
          <w:color w:val="000000"/>
          <w:sz w:val="20"/>
          <w:szCs w:val="20"/>
          <w:lang w:eastAsia="en-IN"/>
        </w:rPr>
      </w:pPr>
    </w:p>
    <w:p w:rsidR="002D75A6" w:rsidRDefault="002D75A6" w:rsidP="00396FB4">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Data Quality Index for Commercial and Microfinance Segments by Credit Information Companies</w:t>
      </w:r>
    </w:p>
    <w:p w:rsidR="002D75A6" w:rsidRDefault="002D75A6" w:rsidP="002D75A6">
      <w:pPr>
        <w:pStyle w:val="NormalWeb"/>
        <w:jc w:val="both"/>
        <w:rPr>
          <w:rFonts w:ascii="Arial" w:hAnsi="Arial" w:cs="Arial"/>
          <w:color w:val="000000"/>
          <w:sz w:val="20"/>
          <w:szCs w:val="20"/>
        </w:rPr>
      </w:pPr>
      <w:r>
        <w:rPr>
          <w:rFonts w:ascii="Arial" w:hAnsi="Arial" w:cs="Arial"/>
          <w:color w:val="000000"/>
          <w:sz w:val="20"/>
          <w:szCs w:val="20"/>
        </w:rPr>
        <w:t>RBI/2023-24/62</w:t>
      </w:r>
      <w:r>
        <w:rPr>
          <w:rFonts w:ascii="Arial" w:hAnsi="Arial" w:cs="Arial"/>
          <w:color w:val="000000"/>
          <w:sz w:val="20"/>
          <w:szCs w:val="20"/>
        </w:rPr>
        <w:br/>
        <w:t>DoR.FIN.REC.39/20.16.056/2023-24</w:t>
      </w:r>
    </w:p>
    <w:p w:rsidR="002D75A6" w:rsidRDefault="002D75A6" w:rsidP="002D75A6">
      <w:pPr>
        <w:pStyle w:val="NormalWeb"/>
        <w:jc w:val="right"/>
        <w:rPr>
          <w:rFonts w:ascii="Arial" w:hAnsi="Arial" w:cs="Arial"/>
          <w:color w:val="000000"/>
          <w:sz w:val="20"/>
          <w:szCs w:val="20"/>
        </w:rPr>
      </w:pPr>
      <w:r>
        <w:rPr>
          <w:rFonts w:ascii="Arial" w:hAnsi="Arial" w:cs="Arial"/>
          <w:color w:val="000000"/>
          <w:sz w:val="20"/>
          <w:szCs w:val="20"/>
        </w:rPr>
        <w:t>September 20, 2023</w:t>
      </w:r>
    </w:p>
    <w:p w:rsidR="002D75A6" w:rsidRDefault="002D75A6" w:rsidP="002D75A6">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Asset Reconstruction Companies</w:t>
      </w:r>
      <w:r>
        <w:rPr>
          <w:rFonts w:ascii="Arial" w:hAnsi="Arial" w:cs="Arial"/>
          <w:color w:val="000000"/>
          <w:sz w:val="20"/>
          <w:szCs w:val="20"/>
        </w:rPr>
        <w:br/>
        <w:t>All Credit Information Companies</w:t>
      </w:r>
    </w:p>
    <w:p w:rsidR="002D75A6" w:rsidRDefault="002D75A6" w:rsidP="002D75A6">
      <w:pPr>
        <w:pStyle w:val="NormalWeb"/>
        <w:rPr>
          <w:rFonts w:ascii="Arial" w:hAnsi="Arial" w:cs="Arial"/>
          <w:color w:val="000000"/>
          <w:sz w:val="20"/>
          <w:szCs w:val="20"/>
        </w:rPr>
      </w:pPr>
      <w:r>
        <w:rPr>
          <w:rFonts w:ascii="Arial" w:hAnsi="Arial" w:cs="Arial"/>
          <w:color w:val="000000"/>
          <w:sz w:val="20"/>
          <w:szCs w:val="20"/>
        </w:rPr>
        <w:t>Dear Sir/ Madam,</w:t>
      </w:r>
    </w:p>
    <w:p w:rsidR="002D75A6" w:rsidRDefault="002D75A6" w:rsidP="002D75A6">
      <w:pPr>
        <w:pStyle w:val="head"/>
        <w:jc w:val="both"/>
        <w:rPr>
          <w:rFonts w:ascii="Arial" w:hAnsi="Arial" w:cs="Arial"/>
          <w:b/>
          <w:bCs/>
          <w:color w:val="000000"/>
          <w:sz w:val="20"/>
          <w:szCs w:val="20"/>
        </w:rPr>
      </w:pPr>
      <w:r>
        <w:rPr>
          <w:rFonts w:ascii="Arial" w:hAnsi="Arial" w:cs="Arial"/>
          <w:b/>
          <w:bCs/>
          <w:color w:val="000000"/>
          <w:sz w:val="20"/>
          <w:szCs w:val="20"/>
        </w:rPr>
        <w:t>Data Quality Index for Commercial and Microfinance Segments by Credit Information Companies</w:t>
      </w:r>
    </w:p>
    <w:p w:rsidR="002D75A6" w:rsidRDefault="002D75A6" w:rsidP="002D75A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2"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rsidR="002D75A6" w:rsidRDefault="002D75A6" w:rsidP="002D75A6">
      <w:pPr>
        <w:pStyle w:val="NormalWeb"/>
        <w:jc w:val="both"/>
        <w:rPr>
          <w:rFonts w:ascii="Arial" w:hAnsi="Arial" w:cs="Arial"/>
          <w:color w:val="000000"/>
          <w:sz w:val="20"/>
          <w:szCs w:val="20"/>
        </w:rPr>
      </w:pPr>
      <w:r>
        <w:rPr>
          <w:rFonts w:ascii="Arial" w:hAnsi="Arial" w:cs="Arial"/>
          <w:color w:val="000000"/>
          <w:sz w:val="20"/>
          <w:szCs w:val="20"/>
        </w:rPr>
        <w:t>2. With a view to enable further implementation of DQI, it has been decided that CICs shall prepare DQIs for Commercial and Microfinance segments also as per </w:t>
      </w:r>
      <w:hyperlink r:id="rId23" w:tgtFrame="_blank" w:history="1">
        <w:r>
          <w:rPr>
            <w:rStyle w:val="Hyperlink"/>
            <w:rFonts w:ascii="Arial" w:hAnsi="Arial" w:cs="Arial"/>
            <w:sz w:val="20"/>
            <w:szCs w:val="20"/>
          </w:rPr>
          <w:t>Annex I</w:t>
        </w:r>
      </w:hyperlink>
      <w:r>
        <w:rPr>
          <w:rFonts w:ascii="Arial" w:hAnsi="Arial" w:cs="Arial"/>
          <w:color w:val="000000"/>
          <w:sz w:val="20"/>
          <w:szCs w:val="20"/>
        </w:rPr>
        <w:t> and </w:t>
      </w:r>
      <w:hyperlink r:id="rId24" w:tgtFrame="_blank" w:history="1">
        <w:r>
          <w:rPr>
            <w:rStyle w:val="Hyperlink"/>
            <w:rFonts w:ascii="Arial" w:hAnsi="Arial" w:cs="Arial"/>
            <w:sz w:val="20"/>
            <w:szCs w:val="20"/>
          </w:rPr>
          <w:t>II</w:t>
        </w:r>
      </w:hyperlink>
      <w:r>
        <w:rPr>
          <w:rFonts w:ascii="Arial" w:hAnsi="Arial" w:cs="Arial"/>
          <w:color w:val="000000"/>
          <w:sz w:val="20"/>
          <w:szCs w:val="20"/>
        </w:rPr>
        <w:t>, respectively. CICs shall provide the DQIs for Commercial and Microfinance segments to all CIs latest by March 31, 2024.</w:t>
      </w:r>
    </w:p>
    <w:p w:rsidR="002D75A6" w:rsidRDefault="002D75A6" w:rsidP="002D75A6">
      <w:pPr>
        <w:pStyle w:val="NormalWeb"/>
        <w:jc w:val="both"/>
        <w:rPr>
          <w:rFonts w:ascii="Arial" w:hAnsi="Arial" w:cs="Arial"/>
          <w:color w:val="000000"/>
          <w:sz w:val="20"/>
          <w:szCs w:val="20"/>
        </w:rPr>
      </w:pPr>
      <w:r>
        <w:rPr>
          <w:rFonts w:ascii="Arial" w:hAnsi="Arial" w:cs="Arial"/>
          <w:color w:val="000000"/>
          <w:sz w:val="20"/>
          <w:szCs w:val="20"/>
        </w:rPr>
        <w:t>3. Further, CICs are advised as under:</w:t>
      </w:r>
    </w:p>
    <w:p w:rsidR="002D75A6" w:rsidRDefault="002D75A6" w:rsidP="002D75A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CICs shall provide DQIs for Commercial and Microfinance segments in the form of numeric scores on a monthly basis to all member credit institutions.</w:t>
      </w:r>
    </w:p>
    <w:p w:rsidR="002D75A6" w:rsidRDefault="002D75A6" w:rsidP="002D75A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rsidR="002D75A6" w:rsidRDefault="002D75A6" w:rsidP="002D75A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CICs shall compute industry level DQIs for each of the three reporting segments</w:t>
      </w:r>
      <w:hyperlink r:id="rId25" w:anchor="FT1" w:history="1">
        <w:r>
          <w:rPr>
            <w:rStyle w:val="Hyperlink"/>
            <w:rFonts w:ascii="Arial" w:hAnsi="Arial" w:cs="Arial"/>
            <w:sz w:val="15"/>
            <w:szCs w:val="15"/>
            <w:vertAlign w:val="superscript"/>
          </w:rPr>
          <w:t>1</w:t>
        </w:r>
      </w:hyperlink>
      <w:r>
        <w:rPr>
          <w:rFonts w:ascii="Arial" w:hAnsi="Arial" w:cs="Arial"/>
          <w:color w:val="000000"/>
          <w:sz w:val="20"/>
          <w:szCs w:val="20"/>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rsidR="002D75A6" w:rsidRDefault="002D75A6" w:rsidP="002D75A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CICs shall provide reasons for decline in score to each CI, if its (a) CI level score has declined over the previous month or (b) CI level score is lower than the half yearly industry benchmark.</w:t>
      </w:r>
    </w:p>
    <w:p w:rsidR="002D75A6" w:rsidRDefault="002D75A6" w:rsidP="002D75A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rsidR="002D75A6" w:rsidRDefault="002D75A6" w:rsidP="002D75A6">
      <w:pPr>
        <w:pStyle w:val="NormalWeb"/>
        <w:jc w:val="both"/>
        <w:rPr>
          <w:rFonts w:ascii="Arial" w:hAnsi="Arial" w:cs="Arial"/>
          <w:color w:val="000000"/>
          <w:sz w:val="20"/>
          <w:szCs w:val="20"/>
        </w:rPr>
      </w:pPr>
      <w:r>
        <w:rPr>
          <w:rFonts w:ascii="Arial" w:hAnsi="Arial" w:cs="Arial"/>
          <w:color w:val="000000"/>
          <w:sz w:val="20"/>
          <w:szCs w:val="20"/>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rsidR="002D75A6" w:rsidRDefault="002D75A6" w:rsidP="002D75A6">
      <w:pPr>
        <w:pStyle w:val="NormalWeb"/>
        <w:rPr>
          <w:rFonts w:ascii="Arial" w:hAnsi="Arial" w:cs="Arial"/>
          <w:color w:val="000000"/>
          <w:sz w:val="20"/>
          <w:szCs w:val="20"/>
        </w:rPr>
      </w:pPr>
      <w:r>
        <w:rPr>
          <w:rFonts w:ascii="Arial" w:hAnsi="Arial" w:cs="Arial"/>
          <w:color w:val="000000"/>
          <w:sz w:val="20"/>
          <w:szCs w:val="20"/>
        </w:rPr>
        <w:t>Yours faithfully</w:t>
      </w:r>
    </w:p>
    <w:p w:rsidR="002D75A6" w:rsidRDefault="002D75A6" w:rsidP="002D75A6">
      <w:pPr>
        <w:pStyle w:val="NormalWeb"/>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rsidR="002D75A6" w:rsidRDefault="002D75A6" w:rsidP="002D75A6">
      <w:pPr>
        <w:pStyle w:val="NormalWeb"/>
        <w:rPr>
          <w:rFonts w:ascii="Arial" w:hAnsi="Arial" w:cs="Arial"/>
          <w:color w:val="000000"/>
          <w:sz w:val="20"/>
          <w:szCs w:val="20"/>
        </w:rPr>
      </w:pPr>
      <w:r w:rsidRPr="002D75A6">
        <w:rPr>
          <w:rFonts w:ascii="Arial" w:hAnsi="Arial" w:cs="Arial"/>
          <w:color w:val="000000"/>
          <w:sz w:val="20"/>
          <w:szCs w:val="20"/>
        </w:rPr>
        <w:lastRenderedPageBreak/>
        <w:t>For more details, kindly refer:</w:t>
      </w:r>
    </w:p>
    <w:p w:rsidR="002D75A6" w:rsidRDefault="002D75A6" w:rsidP="002D75A6">
      <w:pPr>
        <w:pStyle w:val="NormalWeb"/>
        <w:rPr>
          <w:rFonts w:ascii="Arial" w:hAnsi="Arial" w:cs="Arial"/>
          <w:color w:val="000000"/>
          <w:sz w:val="20"/>
          <w:szCs w:val="20"/>
        </w:rPr>
      </w:pPr>
      <w:hyperlink r:id="rId26" w:history="1">
        <w:r w:rsidRPr="00183748">
          <w:rPr>
            <w:rStyle w:val="Hyperlink"/>
            <w:rFonts w:ascii="Arial" w:hAnsi="Arial" w:cs="Arial"/>
            <w:sz w:val="20"/>
            <w:szCs w:val="20"/>
          </w:rPr>
          <w:t>https://www.rbi.org.in/Scripts/NotificationUser.aspx?Id=12537&amp;Mode=0</w:t>
        </w:r>
      </w:hyperlink>
      <w:r>
        <w:rPr>
          <w:rFonts w:ascii="Arial" w:hAnsi="Arial" w:cs="Arial"/>
          <w:color w:val="000000"/>
          <w:sz w:val="20"/>
          <w:szCs w:val="20"/>
        </w:rPr>
        <w:t xml:space="preserve"> </w:t>
      </w: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2D75A6" w:rsidP="002D75A6">
      <w:pPr>
        <w:pStyle w:val="NormalWeb"/>
        <w:rPr>
          <w:rFonts w:ascii="Arial" w:hAnsi="Arial" w:cs="Arial"/>
          <w:color w:val="000000"/>
          <w:sz w:val="20"/>
          <w:szCs w:val="20"/>
        </w:rPr>
      </w:pPr>
    </w:p>
    <w:p w:rsidR="002D75A6" w:rsidRDefault="003C62AF" w:rsidP="002D75A6">
      <w:pPr>
        <w:pStyle w:val="NormalWeb"/>
        <w:rPr>
          <w:rFonts w:ascii="Arial" w:hAnsi="Arial" w:cs="Arial"/>
          <w:b/>
          <w:bCs/>
          <w:color w:val="000000"/>
          <w:sz w:val="20"/>
          <w:szCs w:val="20"/>
        </w:rPr>
      </w:pPr>
      <w:r>
        <w:rPr>
          <w:rFonts w:ascii="Arial" w:hAnsi="Arial" w:cs="Arial"/>
          <w:b/>
          <w:bCs/>
          <w:color w:val="000000"/>
          <w:sz w:val="20"/>
          <w:szCs w:val="20"/>
        </w:rPr>
        <w:lastRenderedPageBreak/>
        <w:t>Gold Loan – Bullet Repayment – Primary (Urban) Co-operative Banks (UCBs)</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RBI/2023-24/66</w:t>
      </w:r>
      <w:r w:rsidRPr="003C62AF">
        <w:rPr>
          <w:rFonts w:ascii="Arial" w:eastAsia="Times New Roman" w:hAnsi="Arial" w:cs="Arial"/>
          <w:color w:val="000000"/>
          <w:sz w:val="20"/>
          <w:szCs w:val="20"/>
          <w:lang w:eastAsia="en-IN"/>
        </w:rPr>
        <w:br/>
        <w:t>DOR.CRE.REC.42/07.10.002/2023-24</w:t>
      </w:r>
    </w:p>
    <w:p w:rsidR="003C62AF" w:rsidRPr="003C62AF" w:rsidRDefault="003C62AF" w:rsidP="003C62AF">
      <w:pPr>
        <w:spacing w:before="100" w:beforeAutospacing="1" w:after="100" w:afterAutospacing="1" w:line="240" w:lineRule="auto"/>
        <w:jc w:val="right"/>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October 6, 2023</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Primary (Urban) Co-operative Banks other than Salary Earners’ Banks</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Madam / Dear Sir,</w:t>
      </w:r>
    </w:p>
    <w:p w:rsidR="003C62AF" w:rsidRPr="003C62AF" w:rsidRDefault="003C62AF" w:rsidP="003C62AF">
      <w:pPr>
        <w:spacing w:before="100" w:beforeAutospacing="1" w:after="100" w:afterAutospacing="1" w:line="240" w:lineRule="auto"/>
        <w:jc w:val="both"/>
        <w:rPr>
          <w:rFonts w:ascii="Arial" w:eastAsia="Times New Roman" w:hAnsi="Arial" w:cs="Arial"/>
          <w:b/>
          <w:bCs/>
          <w:color w:val="000000"/>
          <w:sz w:val="20"/>
          <w:szCs w:val="20"/>
          <w:lang w:eastAsia="en-IN"/>
        </w:rPr>
      </w:pPr>
      <w:r w:rsidRPr="003C62AF">
        <w:rPr>
          <w:rFonts w:ascii="Arial" w:eastAsia="Times New Roman" w:hAnsi="Arial" w:cs="Arial"/>
          <w:b/>
          <w:bCs/>
          <w:color w:val="000000"/>
          <w:sz w:val="20"/>
          <w:szCs w:val="20"/>
          <w:lang w:eastAsia="en-IN"/>
        </w:rPr>
        <w:t>Gold Loan – Bullet Repayment – Primary (Urban) Co-operative Banks (UCBs)</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Please refer to the </w:t>
      </w:r>
      <w:hyperlink r:id="rId27" w:tgtFrame="_blank" w:history="1">
        <w:r w:rsidRPr="003C62AF">
          <w:rPr>
            <w:rFonts w:ascii="Arial" w:eastAsia="Times New Roman" w:hAnsi="Arial" w:cs="Arial"/>
            <w:color w:val="0000FF"/>
            <w:sz w:val="20"/>
            <w:szCs w:val="20"/>
            <w:u w:val="single"/>
            <w:lang w:eastAsia="en-IN"/>
          </w:rPr>
          <w:t>circular UBD.BPD.(PCB).Cir.No.25/13.05.001/2014-15 dated October 30, 2014</w:t>
        </w:r>
      </w:hyperlink>
      <w:r w:rsidRPr="003C62AF">
        <w:rPr>
          <w:rFonts w:ascii="Arial" w:eastAsia="Times New Roman" w:hAnsi="Arial" w:cs="Arial"/>
          <w:color w:val="000000"/>
          <w:sz w:val="20"/>
          <w:szCs w:val="20"/>
          <w:lang w:eastAsia="en-IN"/>
        </w:rPr>
        <w:t>, in terms of which UCBs were permitted to extend gold loans up to ₹2.00 lakh with bullet repayment option, subject to certain conditions.</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2. Reference is also invited to para 5 of our </w:t>
      </w:r>
      <w:hyperlink r:id="rId28" w:tgtFrame="_blank" w:history="1">
        <w:r w:rsidRPr="003C62AF">
          <w:rPr>
            <w:rFonts w:ascii="Arial" w:eastAsia="Times New Roman" w:hAnsi="Arial" w:cs="Arial"/>
            <w:color w:val="0000FF"/>
            <w:sz w:val="20"/>
            <w:szCs w:val="20"/>
            <w:u w:val="single"/>
            <w:lang w:eastAsia="en-IN"/>
          </w:rPr>
          <w:t>circular DOR.CRE.REC.18/07.10.002/2023-24 dated June 8, 2023</w:t>
        </w:r>
      </w:hyperlink>
      <w:r w:rsidRPr="003C62AF">
        <w:rPr>
          <w:rFonts w:ascii="Arial" w:eastAsia="Times New Roman" w:hAnsi="Arial" w:cs="Arial"/>
          <w:color w:val="000000"/>
          <w:sz w:val="20"/>
          <w:szCs w:val="20"/>
          <w:lang w:eastAsia="en-IN"/>
        </w:rPr>
        <w:t> wherein it is stated that incentives to UCBs meeting the Priority Sector Lending (PSL) targets shall be announced separately. Accordingly, as announced vide para 3 of </w:t>
      </w:r>
      <w:hyperlink r:id="rId29" w:tgtFrame="_blank" w:history="1">
        <w:r w:rsidRPr="003C62AF">
          <w:rPr>
            <w:rFonts w:ascii="Arial" w:eastAsia="Times New Roman" w:hAnsi="Arial" w:cs="Arial"/>
            <w:color w:val="0000FF"/>
            <w:sz w:val="20"/>
            <w:szCs w:val="20"/>
            <w:u w:val="single"/>
            <w:lang w:eastAsia="en-IN"/>
          </w:rPr>
          <w:t>Statement on Developmental and Regulatory Policies dated October 6, 2023</w:t>
        </w:r>
      </w:hyperlink>
      <w:r w:rsidRPr="003C62AF">
        <w:rPr>
          <w:rFonts w:ascii="Arial" w:eastAsia="Times New Roman" w:hAnsi="Arial" w:cs="Arial"/>
          <w:color w:val="000000"/>
          <w:sz w:val="20"/>
          <w:szCs w:val="20"/>
          <w:lang w:eastAsia="en-IN"/>
        </w:rPr>
        <w:t>, it has been decided to increase the monetary ceiling of gold loans that can be granted under the bullet repayment scheme, from ₹2.00 lakh to ₹4.00 lakh for those UCBs who have met the overall PSL target and sub targets as on March 31, 2023 and continue to meet the targets and sub-targets as prescribed at para 2 of our </w:t>
      </w:r>
      <w:hyperlink r:id="rId30" w:tgtFrame="_blank" w:history="1">
        <w:r w:rsidRPr="003C62AF">
          <w:rPr>
            <w:rFonts w:ascii="Arial" w:eastAsia="Times New Roman" w:hAnsi="Arial" w:cs="Arial"/>
            <w:color w:val="0000FF"/>
            <w:sz w:val="20"/>
            <w:szCs w:val="20"/>
            <w:u w:val="single"/>
            <w:lang w:eastAsia="en-IN"/>
          </w:rPr>
          <w:t>circular dated June 8, 2023</w:t>
        </w:r>
      </w:hyperlink>
      <w:r w:rsidRPr="003C62AF">
        <w:rPr>
          <w:rFonts w:ascii="Arial" w:eastAsia="Times New Roman" w:hAnsi="Arial" w:cs="Arial"/>
          <w:color w:val="000000"/>
          <w:sz w:val="20"/>
          <w:szCs w:val="20"/>
          <w:lang w:eastAsia="en-IN"/>
        </w:rPr>
        <w:t>, ibid.</w:t>
      </w:r>
    </w:p>
    <w:p w:rsidR="003C62AF" w:rsidRPr="003C62AF" w:rsidRDefault="003C62AF" w:rsidP="003C62AF">
      <w:pPr>
        <w:spacing w:before="100" w:beforeAutospacing="1" w:after="100" w:afterAutospacing="1" w:line="240" w:lineRule="auto"/>
        <w:jc w:val="both"/>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3. The limits prescribed above are effective from the date of this circular. All other provisions of the aforesaid circulars remain unchanged.</w:t>
      </w:r>
    </w:p>
    <w:p w:rsidR="003C62AF" w:rsidRPr="003C62AF" w:rsidRDefault="003C62AF" w:rsidP="003C62AF">
      <w:pPr>
        <w:spacing w:before="100" w:beforeAutospacing="1" w:after="100" w:afterAutospacing="1" w:line="240" w:lineRule="auto"/>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Yours faithfully,</w:t>
      </w:r>
    </w:p>
    <w:p w:rsidR="003C62AF" w:rsidRDefault="003C62AF" w:rsidP="003C62AF">
      <w:pPr>
        <w:spacing w:before="100" w:beforeAutospacing="1" w:after="100" w:afterAutospacing="1" w:line="240" w:lineRule="auto"/>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w:t>
      </w:r>
      <w:proofErr w:type="spellStart"/>
      <w:r w:rsidRPr="003C62AF">
        <w:rPr>
          <w:rFonts w:ascii="Arial" w:eastAsia="Times New Roman" w:hAnsi="Arial" w:cs="Arial"/>
          <w:color w:val="000000"/>
          <w:sz w:val="20"/>
          <w:szCs w:val="20"/>
          <w:lang w:eastAsia="en-IN"/>
        </w:rPr>
        <w:t>Manoranjan</w:t>
      </w:r>
      <w:proofErr w:type="spellEnd"/>
      <w:r w:rsidRPr="003C62AF">
        <w:rPr>
          <w:rFonts w:ascii="Arial" w:eastAsia="Times New Roman" w:hAnsi="Arial" w:cs="Arial"/>
          <w:color w:val="000000"/>
          <w:sz w:val="20"/>
          <w:szCs w:val="20"/>
          <w:lang w:eastAsia="en-IN"/>
        </w:rPr>
        <w:t xml:space="preserve"> Mishra)</w:t>
      </w:r>
      <w:r w:rsidRPr="003C62AF">
        <w:rPr>
          <w:rFonts w:ascii="Arial" w:eastAsia="Times New Roman" w:hAnsi="Arial" w:cs="Arial"/>
          <w:color w:val="000000"/>
          <w:sz w:val="20"/>
          <w:szCs w:val="20"/>
          <w:lang w:eastAsia="en-IN"/>
        </w:rPr>
        <w:br/>
        <w:t>Chief General Manager</w:t>
      </w:r>
    </w:p>
    <w:p w:rsidR="003C62AF" w:rsidRDefault="003C62AF" w:rsidP="003C62AF">
      <w:pPr>
        <w:spacing w:before="100" w:beforeAutospacing="1" w:after="100" w:afterAutospacing="1" w:line="240" w:lineRule="auto"/>
        <w:rPr>
          <w:rFonts w:ascii="Arial" w:eastAsia="Times New Roman" w:hAnsi="Arial" w:cs="Arial"/>
          <w:color w:val="000000"/>
          <w:sz w:val="20"/>
          <w:szCs w:val="20"/>
          <w:lang w:eastAsia="en-IN"/>
        </w:rPr>
      </w:pPr>
    </w:p>
    <w:p w:rsidR="003C62AF" w:rsidRDefault="003C62AF" w:rsidP="003C62AF">
      <w:pPr>
        <w:spacing w:before="100" w:beforeAutospacing="1" w:after="100" w:afterAutospacing="1" w:line="240" w:lineRule="auto"/>
        <w:rPr>
          <w:rFonts w:ascii="Arial" w:eastAsia="Times New Roman" w:hAnsi="Arial" w:cs="Arial"/>
          <w:color w:val="000000"/>
          <w:sz w:val="20"/>
          <w:szCs w:val="20"/>
          <w:lang w:eastAsia="en-IN"/>
        </w:rPr>
      </w:pPr>
      <w:r w:rsidRPr="003C62AF">
        <w:rPr>
          <w:rFonts w:ascii="Arial" w:eastAsia="Times New Roman" w:hAnsi="Arial" w:cs="Arial"/>
          <w:color w:val="000000"/>
          <w:sz w:val="20"/>
          <w:szCs w:val="20"/>
          <w:lang w:eastAsia="en-IN"/>
        </w:rPr>
        <w:t>For more details, kindly refer:</w:t>
      </w:r>
      <w:r w:rsidRPr="003C62AF">
        <w:t xml:space="preserve"> </w:t>
      </w:r>
      <w:hyperlink r:id="rId31" w:history="1">
        <w:r w:rsidRPr="00183748">
          <w:rPr>
            <w:rStyle w:val="Hyperlink"/>
            <w:rFonts w:ascii="Arial" w:eastAsia="Times New Roman" w:hAnsi="Arial" w:cs="Arial"/>
            <w:sz w:val="20"/>
            <w:szCs w:val="20"/>
            <w:lang w:eastAsia="en-IN"/>
          </w:rPr>
          <w:t>https://www.rbi.org.in/Scripts/NotificationUser.aspx?Id=12542&amp;Mode=0</w:t>
        </w:r>
      </w:hyperlink>
      <w:r>
        <w:rPr>
          <w:rFonts w:ascii="Arial" w:eastAsia="Times New Roman" w:hAnsi="Arial" w:cs="Arial"/>
          <w:color w:val="000000"/>
          <w:sz w:val="20"/>
          <w:szCs w:val="20"/>
          <w:lang w:eastAsia="en-IN"/>
        </w:rPr>
        <w:t xml:space="preserve"> </w:t>
      </w:r>
    </w:p>
    <w:p w:rsidR="003C62AF" w:rsidRDefault="003C62AF"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B8281A" w:rsidRDefault="00B8281A" w:rsidP="003C62AF">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RBI/2023-24/69</w:t>
      </w:r>
      <w:r w:rsidRPr="00B8281A">
        <w:rPr>
          <w:rFonts w:ascii="Arial" w:eastAsia="Times New Roman" w:hAnsi="Arial" w:cs="Arial"/>
          <w:color w:val="000000"/>
          <w:sz w:val="20"/>
          <w:szCs w:val="20"/>
          <w:lang w:eastAsia="en-IN"/>
        </w:rPr>
        <w:br/>
        <w:t>DOR.AML.REC.44/14.01.001/2023-24</w:t>
      </w:r>
    </w:p>
    <w:p w:rsidR="00B8281A" w:rsidRPr="00B8281A" w:rsidRDefault="00B8281A" w:rsidP="00B8281A">
      <w:pPr>
        <w:spacing w:before="100" w:beforeAutospacing="1" w:after="100" w:afterAutospacing="1" w:line="240" w:lineRule="auto"/>
        <w:jc w:val="right"/>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October 17, 2023</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The Chairpersons/ CEOs of all the Regulated Entities</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Dear Sir / Madam,</w:t>
      </w:r>
    </w:p>
    <w:p w:rsidR="00B8281A" w:rsidRPr="00B8281A" w:rsidRDefault="00B8281A" w:rsidP="00B8281A">
      <w:pPr>
        <w:spacing w:before="100" w:beforeAutospacing="1" w:after="100" w:afterAutospacing="1" w:line="240" w:lineRule="auto"/>
        <w:jc w:val="center"/>
        <w:rPr>
          <w:rFonts w:ascii="Arial" w:eastAsia="Times New Roman" w:hAnsi="Arial" w:cs="Arial"/>
          <w:b/>
          <w:bCs/>
          <w:color w:val="000000"/>
          <w:sz w:val="20"/>
          <w:szCs w:val="20"/>
          <w:lang w:eastAsia="en-IN"/>
        </w:rPr>
      </w:pPr>
      <w:r w:rsidRPr="00B8281A">
        <w:rPr>
          <w:rFonts w:ascii="Arial" w:eastAsia="Times New Roman" w:hAnsi="Arial" w:cs="Arial"/>
          <w:b/>
          <w:bCs/>
          <w:color w:val="000000"/>
          <w:sz w:val="20"/>
          <w:szCs w:val="20"/>
          <w:lang w:eastAsia="en-IN"/>
        </w:rPr>
        <w:t>Amendment to the Master Direction (MD) on KYC</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Please refer to the </w:t>
      </w:r>
      <w:hyperlink r:id="rId32" w:tgtFrame="_blank" w:history="1">
        <w:r w:rsidRPr="00B8281A">
          <w:rPr>
            <w:rFonts w:ascii="Arial" w:eastAsia="Times New Roman" w:hAnsi="Arial" w:cs="Arial"/>
            <w:color w:val="0000FF"/>
            <w:sz w:val="20"/>
            <w:szCs w:val="20"/>
            <w:u w:val="single"/>
            <w:lang w:eastAsia="en-IN"/>
          </w:rPr>
          <w:t>Master Direction (MD) on KYC dated February 25, 2016</w:t>
        </w:r>
      </w:hyperlink>
      <w:r w:rsidRPr="00B8281A">
        <w:rPr>
          <w:rFonts w:ascii="Arial" w:eastAsia="Times New Roman" w:hAnsi="Arial" w:cs="Arial"/>
          <w:color w:val="000000"/>
          <w:sz w:val="20"/>
          <w:szCs w:val="20"/>
          <w:lang w:eastAsia="en-IN"/>
        </w:rPr>
        <w:t>, as amended from time to time, in terms of which Regulated Entities (REs) have to undertake Customer Due Diligence (CDD), as per the process laid out therein, for their customers.</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2. In this regard, on a review, it has been decided to amend the MD on KYC to:</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(a) Update certain instructions considering amendments to the PML Rules vide Government notifications dated September 4, 2023 and October 17, 2023;</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(b) Update Annex II of the MD considering the changes to Government of India Order related to Unlawful Activities (Prevention) Act (UAPA), 1967, vide corrigendum dated August 29, 2023;</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(d) Update certain instructions in accordance with the FATF Recommendations;</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(e) Add a new Section 55A, on FCRA, in the MD on KYC; and</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(f) Update certain other instructions post review.</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The changes carried out in the MD in this regard are provided in </w:t>
      </w:r>
      <w:hyperlink r:id="rId33" w:tgtFrame="_blank" w:history="1">
        <w:r w:rsidRPr="00B8281A">
          <w:rPr>
            <w:rFonts w:ascii="Arial" w:eastAsia="Times New Roman" w:hAnsi="Arial" w:cs="Arial"/>
            <w:color w:val="0000FF"/>
            <w:sz w:val="20"/>
            <w:szCs w:val="20"/>
            <w:u w:val="single"/>
            <w:lang w:eastAsia="en-IN"/>
          </w:rPr>
          <w:t>Annexure</w:t>
        </w:r>
      </w:hyperlink>
      <w:r w:rsidRPr="00B8281A">
        <w:rPr>
          <w:rFonts w:ascii="Arial" w:eastAsia="Times New Roman" w:hAnsi="Arial" w:cs="Arial"/>
          <w:color w:val="000000"/>
          <w:sz w:val="20"/>
          <w:szCs w:val="20"/>
          <w:lang w:eastAsia="en-IN"/>
        </w:rPr>
        <w:t>.</w:t>
      </w:r>
    </w:p>
    <w:p w:rsidR="00B8281A" w:rsidRPr="00B8281A" w:rsidRDefault="00B8281A" w:rsidP="00B8281A">
      <w:pPr>
        <w:spacing w:before="100" w:beforeAutospacing="1" w:after="100" w:afterAutospacing="1" w:line="240" w:lineRule="auto"/>
        <w:jc w:val="both"/>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3. Accordingly, the relevant Sections of the </w:t>
      </w:r>
      <w:hyperlink r:id="rId34" w:tgtFrame="_blank" w:history="1">
        <w:r w:rsidRPr="00B8281A">
          <w:rPr>
            <w:rFonts w:ascii="Arial" w:eastAsia="Times New Roman" w:hAnsi="Arial" w:cs="Arial"/>
            <w:color w:val="0000FF"/>
            <w:sz w:val="20"/>
            <w:szCs w:val="20"/>
            <w:u w:val="single"/>
            <w:lang w:eastAsia="en-IN"/>
          </w:rPr>
          <w:t>MD on KYC</w:t>
        </w:r>
      </w:hyperlink>
      <w:r w:rsidRPr="00B8281A">
        <w:rPr>
          <w:rFonts w:ascii="Arial" w:eastAsia="Times New Roman" w:hAnsi="Arial" w:cs="Arial"/>
          <w:color w:val="000000"/>
          <w:sz w:val="20"/>
          <w:szCs w:val="20"/>
          <w:lang w:eastAsia="en-IN"/>
        </w:rPr>
        <w:t> are hereby amended to reflect the changes furnished in Annexure. The amended provisions in the MD shall come into force with immediate effect.</w:t>
      </w:r>
    </w:p>
    <w:p w:rsidR="00B8281A" w:rsidRPr="00B8281A" w:rsidRDefault="00B8281A" w:rsidP="00B8281A">
      <w:pPr>
        <w:spacing w:before="100" w:beforeAutospacing="1" w:after="100" w:afterAutospacing="1" w:line="240" w:lineRule="auto"/>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Yours faithfully,</w:t>
      </w:r>
    </w:p>
    <w:p w:rsidR="00B8281A" w:rsidRPr="00B8281A" w:rsidRDefault="00B8281A" w:rsidP="00B8281A">
      <w:pPr>
        <w:spacing w:before="100" w:beforeAutospacing="1" w:after="100" w:afterAutospacing="1" w:line="240" w:lineRule="auto"/>
        <w:rPr>
          <w:rFonts w:ascii="Arial" w:eastAsia="Times New Roman" w:hAnsi="Arial" w:cs="Arial"/>
          <w:color w:val="000000"/>
          <w:sz w:val="20"/>
          <w:szCs w:val="20"/>
          <w:lang w:eastAsia="en-IN"/>
        </w:rPr>
      </w:pPr>
      <w:r w:rsidRPr="00B8281A">
        <w:rPr>
          <w:rFonts w:ascii="Arial" w:eastAsia="Times New Roman" w:hAnsi="Arial" w:cs="Arial"/>
          <w:color w:val="000000"/>
          <w:sz w:val="20"/>
          <w:szCs w:val="20"/>
          <w:lang w:eastAsia="en-IN"/>
        </w:rPr>
        <w:t xml:space="preserve">(Santosh Kumar </w:t>
      </w:r>
      <w:proofErr w:type="spellStart"/>
      <w:r w:rsidRPr="00B8281A">
        <w:rPr>
          <w:rFonts w:ascii="Arial" w:eastAsia="Times New Roman" w:hAnsi="Arial" w:cs="Arial"/>
          <w:color w:val="000000"/>
          <w:sz w:val="20"/>
          <w:szCs w:val="20"/>
          <w:lang w:eastAsia="en-IN"/>
        </w:rPr>
        <w:t>Panigrahy</w:t>
      </w:r>
      <w:proofErr w:type="spellEnd"/>
      <w:r w:rsidRPr="00B8281A">
        <w:rPr>
          <w:rFonts w:ascii="Arial" w:eastAsia="Times New Roman" w:hAnsi="Arial" w:cs="Arial"/>
          <w:color w:val="000000"/>
          <w:sz w:val="20"/>
          <w:szCs w:val="20"/>
          <w:lang w:eastAsia="en-IN"/>
        </w:rPr>
        <w:t>)</w:t>
      </w:r>
      <w:r w:rsidRPr="00B8281A">
        <w:rPr>
          <w:rFonts w:ascii="Arial" w:eastAsia="Times New Roman" w:hAnsi="Arial" w:cs="Arial"/>
          <w:color w:val="000000"/>
          <w:sz w:val="20"/>
          <w:szCs w:val="20"/>
          <w:lang w:eastAsia="en-IN"/>
        </w:rPr>
        <w:br/>
        <w:t>Chief General Manager</w:t>
      </w:r>
    </w:p>
    <w:p w:rsidR="00B8281A" w:rsidRPr="003C62AF" w:rsidRDefault="00B8281A" w:rsidP="003C62AF">
      <w:pPr>
        <w:spacing w:before="100" w:beforeAutospacing="1" w:after="100" w:afterAutospacing="1" w:line="240" w:lineRule="auto"/>
        <w:rPr>
          <w:rFonts w:ascii="Arial" w:eastAsia="Times New Roman" w:hAnsi="Arial" w:cs="Arial"/>
          <w:color w:val="000000"/>
          <w:sz w:val="20"/>
          <w:szCs w:val="20"/>
          <w:lang w:eastAsia="en-IN"/>
        </w:rPr>
      </w:pPr>
    </w:p>
    <w:p w:rsidR="003C62AF" w:rsidRDefault="00B8281A" w:rsidP="002D75A6">
      <w:pPr>
        <w:pStyle w:val="NormalWeb"/>
        <w:rPr>
          <w:rFonts w:ascii="Arial" w:hAnsi="Arial" w:cs="Arial"/>
          <w:color w:val="000000"/>
          <w:sz w:val="20"/>
          <w:szCs w:val="20"/>
        </w:rPr>
      </w:pPr>
      <w:r w:rsidRPr="00B8281A">
        <w:rPr>
          <w:rFonts w:ascii="Arial" w:hAnsi="Arial" w:cs="Arial"/>
          <w:color w:val="000000"/>
          <w:sz w:val="20"/>
          <w:szCs w:val="20"/>
        </w:rPr>
        <w:t>For more details, kindly refer:</w:t>
      </w:r>
      <w:r w:rsidRPr="00B8281A">
        <w:t xml:space="preserve"> </w:t>
      </w:r>
      <w:hyperlink r:id="rId35" w:history="1">
        <w:r w:rsidRPr="00183748">
          <w:rPr>
            <w:rStyle w:val="Hyperlink"/>
            <w:rFonts w:ascii="Arial" w:hAnsi="Arial" w:cs="Arial"/>
            <w:sz w:val="20"/>
            <w:szCs w:val="20"/>
          </w:rPr>
          <w:t>https://www.rbi.org.in/Scripts/NotificationUser.aspx?Id=12549&amp;Mode=0</w:t>
        </w:r>
      </w:hyperlink>
      <w:r>
        <w:rPr>
          <w:rFonts w:ascii="Arial" w:hAnsi="Arial" w:cs="Arial"/>
          <w:color w:val="000000"/>
          <w:sz w:val="20"/>
          <w:szCs w:val="20"/>
        </w:rPr>
        <w:t xml:space="preserve"> </w:t>
      </w:r>
    </w:p>
    <w:p w:rsidR="00B8281A" w:rsidRDefault="00B8281A" w:rsidP="002D75A6">
      <w:pPr>
        <w:pStyle w:val="NormalWeb"/>
        <w:rPr>
          <w:rFonts w:ascii="Arial" w:hAnsi="Arial" w:cs="Arial"/>
          <w:color w:val="000000"/>
          <w:sz w:val="20"/>
          <w:szCs w:val="20"/>
        </w:rPr>
      </w:pPr>
    </w:p>
    <w:p w:rsidR="00B8281A" w:rsidRDefault="00B8281A" w:rsidP="002D75A6">
      <w:pPr>
        <w:pStyle w:val="NormalWeb"/>
        <w:rPr>
          <w:rFonts w:ascii="Arial" w:hAnsi="Arial" w:cs="Arial"/>
          <w:color w:val="000000"/>
          <w:sz w:val="20"/>
          <w:szCs w:val="20"/>
        </w:rPr>
      </w:pPr>
    </w:p>
    <w:p w:rsidR="00B8281A" w:rsidRDefault="006A1C3D" w:rsidP="002D75A6">
      <w:pPr>
        <w:pStyle w:val="NormalWeb"/>
        <w:rPr>
          <w:rFonts w:ascii="Arial" w:hAnsi="Arial" w:cs="Arial"/>
          <w:b/>
          <w:bCs/>
          <w:color w:val="000000"/>
          <w:sz w:val="20"/>
          <w:szCs w:val="20"/>
        </w:rPr>
      </w:pPr>
      <w:r>
        <w:rPr>
          <w:rFonts w:ascii="Arial" w:hAnsi="Arial" w:cs="Arial"/>
          <w:b/>
          <w:bCs/>
          <w:color w:val="000000"/>
          <w:sz w:val="20"/>
          <w:szCs w:val="20"/>
        </w:rPr>
        <w:lastRenderedPageBreak/>
        <w:t>Strengthening of customer service rendered by Credit Information Companies and Credit Institutions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RBI/2023-24/73</w:t>
      </w:r>
      <w:r w:rsidRPr="006A1C3D">
        <w:rPr>
          <w:rFonts w:ascii="Arial" w:eastAsia="Times New Roman" w:hAnsi="Arial" w:cs="Arial"/>
          <w:color w:val="000000"/>
          <w:sz w:val="20"/>
          <w:szCs w:val="20"/>
          <w:lang w:eastAsia="en-IN"/>
        </w:rPr>
        <w:br/>
        <w:t>DoR.FIN.REC.49/20.16.003/2023-24</w:t>
      </w:r>
    </w:p>
    <w:p w:rsidR="006A1C3D" w:rsidRPr="006A1C3D" w:rsidRDefault="006A1C3D" w:rsidP="006A1C3D">
      <w:pPr>
        <w:spacing w:before="100" w:beforeAutospacing="1" w:after="100" w:afterAutospacing="1" w:line="240" w:lineRule="auto"/>
        <w:jc w:val="right"/>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October 26, 2023</w:t>
      </w:r>
    </w:p>
    <w:p w:rsidR="006A1C3D" w:rsidRPr="006A1C3D" w:rsidRDefault="006A1C3D" w:rsidP="006A1C3D">
      <w:pPr>
        <w:spacing w:before="100" w:beforeAutospacing="1" w:after="100" w:afterAutospacing="1" w:line="240" w:lineRule="auto"/>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All Commercial Banks (including Small Finance Banks, Local Area Banks and Regional Rural Banks, and excluding Payments Banks)</w:t>
      </w:r>
      <w:r w:rsidRPr="006A1C3D">
        <w:rPr>
          <w:rFonts w:ascii="Arial" w:eastAsia="Times New Roman" w:hAnsi="Arial" w:cs="Arial"/>
          <w:color w:val="000000"/>
          <w:sz w:val="20"/>
          <w:szCs w:val="20"/>
          <w:lang w:eastAsia="en-IN"/>
        </w:rPr>
        <w:br/>
        <w:t>All Primary (Urban) Co-operative Banks/ State Co-operative Banks/ Central Co-operative Banks</w:t>
      </w:r>
      <w:r w:rsidRPr="006A1C3D">
        <w:rPr>
          <w:rFonts w:ascii="Arial" w:eastAsia="Times New Roman" w:hAnsi="Arial" w:cs="Arial"/>
          <w:color w:val="000000"/>
          <w:sz w:val="20"/>
          <w:szCs w:val="20"/>
          <w:lang w:eastAsia="en-IN"/>
        </w:rPr>
        <w:br/>
        <w:t>All Non-Banking Financial Companies (including Housing Finance Companies)</w:t>
      </w:r>
      <w:r w:rsidRPr="006A1C3D">
        <w:rPr>
          <w:rFonts w:ascii="Arial" w:eastAsia="Times New Roman" w:hAnsi="Arial" w:cs="Arial"/>
          <w:color w:val="000000"/>
          <w:sz w:val="20"/>
          <w:szCs w:val="20"/>
          <w:lang w:eastAsia="en-IN"/>
        </w:rPr>
        <w:br/>
        <w:t xml:space="preserve">All-India Financial Institutions (Exim Bank, NABARD, NHB, SIDBI and </w:t>
      </w:r>
      <w:proofErr w:type="spellStart"/>
      <w:r w:rsidRPr="006A1C3D">
        <w:rPr>
          <w:rFonts w:ascii="Arial" w:eastAsia="Times New Roman" w:hAnsi="Arial" w:cs="Arial"/>
          <w:color w:val="000000"/>
          <w:sz w:val="20"/>
          <w:szCs w:val="20"/>
          <w:lang w:eastAsia="en-IN"/>
        </w:rPr>
        <w:t>NaBFID</w:t>
      </w:r>
      <w:proofErr w:type="spellEnd"/>
      <w:r w:rsidRPr="006A1C3D">
        <w:rPr>
          <w:rFonts w:ascii="Arial" w:eastAsia="Times New Roman" w:hAnsi="Arial" w:cs="Arial"/>
          <w:color w:val="000000"/>
          <w:sz w:val="20"/>
          <w:szCs w:val="20"/>
          <w:lang w:eastAsia="en-IN"/>
        </w:rPr>
        <w:t>)</w:t>
      </w:r>
      <w:r w:rsidRPr="006A1C3D">
        <w:rPr>
          <w:rFonts w:ascii="Arial" w:eastAsia="Times New Roman" w:hAnsi="Arial" w:cs="Arial"/>
          <w:color w:val="000000"/>
          <w:sz w:val="20"/>
          <w:szCs w:val="20"/>
          <w:lang w:eastAsia="en-IN"/>
        </w:rPr>
        <w:br/>
        <w:t>All Asset Reconstructions Companies</w:t>
      </w:r>
      <w:r w:rsidRPr="006A1C3D">
        <w:rPr>
          <w:rFonts w:ascii="Arial" w:eastAsia="Times New Roman" w:hAnsi="Arial" w:cs="Arial"/>
          <w:color w:val="000000"/>
          <w:sz w:val="20"/>
          <w:szCs w:val="20"/>
          <w:lang w:eastAsia="en-IN"/>
        </w:rPr>
        <w:br/>
        <w:t>All Credit Information Companies</w:t>
      </w:r>
    </w:p>
    <w:p w:rsidR="006A1C3D" w:rsidRPr="006A1C3D" w:rsidRDefault="006A1C3D" w:rsidP="006A1C3D">
      <w:pPr>
        <w:spacing w:before="100" w:beforeAutospacing="1" w:after="100" w:afterAutospacing="1" w:line="240" w:lineRule="auto"/>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Dear Sir/ Madam</w:t>
      </w:r>
    </w:p>
    <w:p w:rsidR="006A1C3D" w:rsidRPr="006A1C3D" w:rsidRDefault="006A1C3D" w:rsidP="006A1C3D">
      <w:pPr>
        <w:spacing w:before="100" w:beforeAutospacing="1" w:after="100" w:afterAutospacing="1" w:line="240" w:lineRule="auto"/>
        <w:jc w:val="both"/>
        <w:rPr>
          <w:rFonts w:ascii="Arial" w:eastAsia="Times New Roman" w:hAnsi="Arial" w:cs="Arial"/>
          <w:b/>
          <w:bCs/>
          <w:color w:val="000000"/>
          <w:sz w:val="20"/>
          <w:szCs w:val="20"/>
          <w:lang w:eastAsia="en-IN"/>
        </w:rPr>
      </w:pPr>
      <w:r w:rsidRPr="006A1C3D">
        <w:rPr>
          <w:rFonts w:ascii="Arial" w:eastAsia="Times New Roman" w:hAnsi="Arial" w:cs="Arial"/>
          <w:b/>
          <w:bCs/>
          <w:color w:val="000000"/>
          <w:sz w:val="20"/>
          <w:szCs w:val="20"/>
          <w:lang w:eastAsia="en-IN"/>
        </w:rPr>
        <w:t>Strengthening of customer service rendered by Credit Information Companies and Credit Institutions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Please refer to para 4 of the </w:t>
      </w:r>
      <w:hyperlink r:id="rId36" w:tgtFrame="_blank" w:history="1">
        <w:r w:rsidRPr="006A1C3D">
          <w:rPr>
            <w:rFonts w:ascii="Arial" w:eastAsia="Times New Roman" w:hAnsi="Arial" w:cs="Arial"/>
            <w:color w:val="0000FF"/>
            <w:sz w:val="20"/>
            <w:szCs w:val="20"/>
            <w:u w:val="single"/>
            <w:lang w:eastAsia="en-IN"/>
          </w:rPr>
          <w:t>Statement on Developmental and Regulatory Policies</w:t>
        </w:r>
      </w:hyperlink>
      <w:r w:rsidRPr="006A1C3D">
        <w:rPr>
          <w:rFonts w:ascii="Arial" w:eastAsia="Times New Roman" w:hAnsi="Arial" w:cs="Arial"/>
          <w:color w:val="000000"/>
          <w:sz w:val="20"/>
          <w:szCs w:val="20"/>
          <w:lang w:eastAsia="en-IN"/>
        </w:rPr>
        <w:t> released with the </w:t>
      </w:r>
      <w:hyperlink r:id="rId37" w:tgtFrame="_blank" w:history="1">
        <w:r w:rsidRPr="006A1C3D">
          <w:rPr>
            <w:rFonts w:ascii="Arial" w:eastAsia="Times New Roman" w:hAnsi="Arial" w:cs="Arial"/>
            <w:color w:val="0000FF"/>
            <w:sz w:val="20"/>
            <w:szCs w:val="20"/>
            <w:u w:val="single"/>
            <w:lang w:eastAsia="en-IN"/>
          </w:rPr>
          <w:t>Bi-monthly Monetary Policy Statement 2023-24 on April 6, 2023</w:t>
        </w:r>
      </w:hyperlink>
      <w:r w:rsidRPr="006A1C3D">
        <w:rPr>
          <w:rFonts w:ascii="Arial" w:eastAsia="Times New Roman" w:hAnsi="Arial" w:cs="Arial"/>
          <w:color w:val="000000"/>
          <w:sz w:val="20"/>
          <w:szCs w:val="20"/>
          <w:lang w:eastAsia="en-IN"/>
        </w:rPr>
        <w:t>, wherein it was announced that a comprehensive framework will be put in place for strengthening and improving the efficacy of the grievance redress mechanism and customer service provided by the Credit Institutions (CIs) and Credit Information Companies (CICs).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 Accordingly, in exercise of the powers conferred by sub-section (1) of section 11 of the Credit Information Companies (Regulation) Act, 2005 (CICRA, 2005), the Reserve Bank of India directs CICs and CIs to implement the directions as detailed below:</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2.1. </w:t>
      </w:r>
      <w:r w:rsidRPr="006A1C3D">
        <w:rPr>
          <w:rFonts w:ascii="Arial" w:eastAsia="Times New Roman" w:hAnsi="Arial" w:cs="Arial"/>
          <w:b/>
          <w:bCs/>
          <w:color w:val="000000"/>
          <w:sz w:val="20"/>
          <w:szCs w:val="20"/>
          <w:lang w:eastAsia="en-IN"/>
        </w:rPr>
        <w:t xml:space="preserve">Intimation of access to Credit Information Report and </w:t>
      </w:r>
      <w:proofErr w:type="spellStart"/>
      <w:r w:rsidRPr="006A1C3D">
        <w:rPr>
          <w:rFonts w:ascii="Arial" w:eastAsia="Times New Roman" w:hAnsi="Arial" w:cs="Arial"/>
          <w:b/>
          <w:bCs/>
          <w:color w:val="000000"/>
          <w:sz w:val="20"/>
          <w:szCs w:val="20"/>
          <w:lang w:eastAsia="en-IN"/>
        </w:rPr>
        <w:t>updation</w:t>
      </w:r>
      <w:proofErr w:type="spellEnd"/>
      <w:r w:rsidRPr="006A1C3D">
        <w:rPr>
          <w:rFonts w:ascii="Arial" w:eastAsia="Times New Roman" w:hAnsi="Arial" w:cs="Arial"/>
          <w:b/>
          <w:bCs/>
          <w:color w:val="000000"/>
          <w:sz w:val="20"/>
          <w:szCs w:val="20"/>
          <w:lang w:eastAsia="en-IN"/>
        </w:rPr>
        <w:t xml:space="preserve"> of credit information with Credit Information Companies</w:t>
      </w:r>
    </w:p>
    <w:p w:rsidR="006A1C3D" w:rsidRPr="006A1C3D" w:rsidRDefault="006A1C3D" w:rsidP="006A1C3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rsidR="006A1C3D" w:rsidRPr="006A1C3D" w:rsidRDefault="006A1C3D" w:rsidP="006A1C3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CIs shall send alerts through SMS/ email to customers while submitting information to CICs regarding default/ Days Past Due (DPD) in existing credit facilities, wherever the mobile number/email ID details are available.</w:t>
      </w:r>
    </w:p>
    <w:p w:rsidR="006A1C3D" w:rsidRPr="006A1C3D" w:rsidRDefault="006A1C3D" w:rsidP="006A1C3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To enable sending of alerts through SMS/ email, the Uniform Credit Reporting Format for reporting credit information by CIs to CICs has been modified as detailed in </w:t>
      </w:r>
      <w:hyperlink r:id="rId38" w:tgtFrame="_blank" w:history="1">
        <w:r w:rsidRPr="006A1C3D">
          <w:rPr>
            <w:rFonts w:ascii="Arial" w:eastAsia="Times New Roman" w:hAnsi="Arial" w:cs="Arial"/>
            <w:color w:val="0000FF"/>
            <w:sz w:val="20"/>
            <w:szCs w:val="20"/>
            <w:u w:val="single"/>
            <w:lang w:eastAsia="en-IN"/>
          </w:rPr>
          <w:t>Annex</w:t>
        </w:r>
      </w:hyperlink>
      <w:r w:rsidRPr="006A1C3D">
        <w:rPr>
          <w:rFonts w:ascii="Arial" w:eastAsia="Times New Roman" w:hAnsi="Arial" w:cs="Arial"/>
          <w:color w:val="000000"/>
          <w:sz w:val="20"/>
          <w:szCs w:val="20"/>
          <w:lang w:eastAsia="en-IN"/>
        </w:rPr>
        <w:t> (Item 1).</w:t>
      </w:r>
    </w:p>
    <w:p w:rsidR="006A1C3D" w:rsidRPr="006A1C3D" w:rsidRDefault="006A1C3D" w:rsidP="006A1C3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CIs are advised to organise special awareness campaigns to sensitise their customers about benefits of submission of their mobile numbers/ email IDs.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2.2. </w:t>
      </w:r>
      <w:r w:rsidRPr="006A1C3D">
        <w:rPr>
          <w:rFonts w:ascii="Arial" w:eastAsia="Times New Roman" w:hAnsi="Arial" w:cs="Arial"/>
          <w:b/>
          <w:bCs/>
          <w:color w:val="000000"/>
          <w:sz w:val="20"/>
          <w:szCs w:val="20"/>
          <w:lang w:eastAsia="en-IN"/>
        </w:rPr>
        <w:t>Setting up of Nodal points/ officials by CIs</w:t>
      </w:r>
    </w:p>
    <w:p w:rsidR="006A1C3D" w:rsidRPr="006A1C3D" w:rsidRDefault="006A1C3D" w:rsidP="006A1C3D">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CIs shall have a dedicated nodal point/ official of contact for CICs for redress of customer grievances. Details of the nodal point/ official along with email ID and telephone/ mobile number shall be furnished by CIs to CICs.</w:t>
      </w:r>
    </w:p>
    <w:p w:rsidR="006A1C3D" w:rsidRPr="006A1C3D" w:rsidRDefault="006A1C3D" w:rsidP="006A1C3D">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CIs shall inform CICs of any changes in the nodal points/ official within five (5) calendar days of such a change.</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2.3. </w:t>
      </w:r>
      <w:r w:rsidRPr="006A1C3D">
        <w:rPr>
          <w:rFonts w:ascii="Arial" w:eastAsia="Times New Roman" w:hAnsi="Arial" w:cs="Arial"/>
          <w:b/>
          <w:bCs/>
          <w:color w:val="000000"/>
          <w:sz w:val="20"/>
          <w:szCs w:val="20"/>
          <w:lang w:eastAsia="en-IN"/>
        </w:rPr>
        <w:t>Root Cause Analysis of the Complaints by CIs</w:t>
      </w:r>
    </w:p>
    <w:p w:rsidR="006A1C3D" w:rsidRPr="006A1C3D" w:rsidRDefault="006A1C3D" w:rsidP="006A1C3D">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lastRenderedPageBreak/>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rsidR="006A1C3D" w:rsidRPr="006A1C3D" w:rsidRDefault="006A1C3D" w:rsidP="006A1C3D">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Analysis of the RCA shall be reviewed by the Top Management of CIs, at least, on an annual basis.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2.4. </w:t>
      </w:r>
      <w:r w:rsidRPr="006A1C3D">
        <w:rPr>
          <w:rFonts w:ascii="Arial" w:eastAsia="Times New Roman" w:hAnsi="Arial" w:cs="Arial"/>
          <w:b/>
          <w:bCs/>
          <w:color w:val="000000"/>
          <w:sz w:val="20"/>
          <w:szCs w:val="20"/>
          <w:lang w:eastAsia="en-IN"/>
        </w:rPr>
        <w:t>Reasons for rejection of requests for data correction by CIs</w:t>
      </w:r>
    </w:p>
    <w:p w:rsidR="006A1C3D" w:rsidRPr="006A1C3D" w:rsidRDefault="006A1C3D" w:rsidP="006A1C3D">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CIs shall inform the customers the reasons for the rejection of their request for data correction, if any, to enable such customers to better understand the issues in the CIR.</w:t>
      </w:r>
    </w:p>
    <w:p w:rsidR="006A1C3D" w:rsidRPr="006A1C3D" w:rsidRDefault="006A1C3D" w:rsidP="006A1C3D">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A list of reasons for rejection of requests shall be circulated by CICs to all CIs. CIs shall use the same while communicating the rejections of the request for data correction made by customers/ CICs during the grievance redress process.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2.5. </w:t>
      </w:r>
      <w:r w:rsidRPr="006A1C3D">
        <w:rPr>
          <w:rFonts w:ascii="Arial" w:eastAsia="Times New Roman" w:hAnsi="Arial" w:cs="Arial"/>
          <w:b/>
          <w:bCs/>
          <w:color w:val="000000"/>
          <w:sz w:val="20"/>
          <w:szCs w:val="20"/>
          <w:lang w:eastAsia="en-IN"/>
        </w:rPr>
        <w:t>Periodic review of match logic algorithm by CICs</w:t>
      </w:r>
    </w:p>
    <w:p w:rsidR="006A1C3D" w:rsidRPr="006A1C3D" w:rsidRDefault="006A1C3D" w:rsidP="006A1C3D">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CICs shall have a board-approved policy for undertaking periodic review (at least on a half-yearly basis) of the ‘Search &amp; Match’ logic algorithm implemented by them to provide Credit Information Report (CIR) of a borrower.</w:t>
      </w:r>
    </w:p>
    <w:p w:rsidR="006A1C3D" w:rsidRPr="006A1C3D" w:rsidRDefault="006A1C3D" w:rsidP="006A1C3D">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Root Cause Analysis (RCA) of the complaints being undertaken by CICs shall be used to identify issues in the existing ‘Search &amp; Match’ logic algorithm.</w:t>
      </w:r>
    </w:p>
    <w:p w:rsidR="006A1C3D" w:rsidRPr="006A1C3D" w:rsidRDefault="006A1C3D" w:rsidP="006A1C3D">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Results of the RCA and subsequent changes in the search and match logic shall be placed before the Board of Directors of the CIC for review.</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2.6. </w:t>
      </w:r>
      <w:r w:rsidRPr="006A1C3D">
        <w:rPr>
          <w:rFonts w:ascii="Arial" w:eastAsia="Times New Roman" w:hAnsi="Arial" w:cs="Arial"/>
          <w:b/>
          <w:bCs/>
          <w:color w:val="000000"/>
          <w:sz w:val="20"/>
          <w:szCs w:val="20"/>
          <w:lang w:eastAsia="en-IN"/>
        </w:rPr>
        <w:t>Ingestion of credit information data by CICs</w:t>
      </w:r>
    </w:p>
    <w:p w:rsidR="006A1C3D" w:rsidRPr="006A1C3D" w:rsidRDefault="006A1C3D" w:rsidP="006A1C3D">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CICs shall ingest credit information data received from the Credit Institutions (CIs) as per its data acceptance rules, into their databases within seven (7) calendar days of its receipt from the CIs.</w:t>
      </w:r>
    </w:p>
    <w:p w:rsidR="006A1C3D" w:rsidRPr="006A1C3D" w:rsidRDefault="006A1C3D" w:rsidP="006A1C3D">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In case of data rejection, CICs shall communicate to the concerned CI, regarding rejection of the data with reasons, within seven (7) calendar days of receipt of the data.</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2.7. </w:t>
      </w:r>
      <w:r w:rsidRPr="006A1C3D">
        <w:rPr>
          <w:rFonts w:ascii="Arial" w:eastAsia="Times New Roman" w:hAnsi="Arial" w:cs="Arial"/>
          <w:b/>
          <w:bCs/>
          <w:color w:val="000000"/>
          <w:sz w:val="20"/>
          <w:szCs w:val="20"/>
          <w:lang w:eastAsia="en-IN"/>
        </w:rPr>
        <w:t>Disclosure of complaints on credit information reporting by CICs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CICs shall disclose on their websites, details of complaints registered against them and CIs as per the format given in </w:t>
      </w:r>
      <w:hyperlink r:id="rId39" w:tgtFrame="_blank" w:history="1">
        <w:r w:rsidRPr="006A1C3D">
          <w:rPr>
            <w:rFonts w:ascii="Arial" w:eastAsia="Times New Roman" w:hAnsi="Arial" w:cs="Arial"/>
            <w:color w:val="0000FF"/>
            <w:sz w:val="20"/>
            <w:szCs w:val="20"/>
            <w:u w:val="single"/>
            <w:lang w:eastAsia="en-IN"/>
          </w:rPr>
          <w:t>Annex</w:t>
        </w:r>
      </w:hyperlink>
      <w:r w:rsidRPr="006A1C3D">
        <w:rPr>
          <w:rFonts w:ascii="Arial" w:eastAsia="Times New Roman" w:hAnsi="Arial" w:cs="Arial"/>
          <w:color w:val="000000"/>
          <w:sz w:val="20"/>
          <w:szCs w:val="20"/>
          <w:lang w:eastAsia="en-IN"/>
        </w:rPr>
        <w:t> (Table 1 and 2).</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2.8. </w:t>
      </w:r>
      <w:r w:rsidRPr="006A1C3D">
        <w:rPr>
          <w:rFonts w:ascii="Arial" w:eastAsia="Times New Roman" w:hAnsi="Arial" w:cs="Arial"/>
          <w:b/>
          <w:bCs/>
          <w:color w:val="000000"/>
          <w:sz w:val="20"/>
          <w:szCs w:val="20"/>
          <w:lang w:eastAsia="en-IN"/>
        </w:rPr>
        <w:t>Easy access to Free Full Credit Report for the individuals by CICs</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CICs shall provide easy access to Free Full Credit Report</w:t>
      </w:r>
      <w:hyperlink r:id="rId40" w:anchor="FT1" w:history="1">
        <w:r w:rsidRPr="006A1C3D">
          <w:rPr>
            <w:rFonts w:ascii="Arial" w:eastAsia="Times New Roman" w:hAnsi="Arial" w:cs="Arial"/>
            <w:color w:val="0000FF"/>
            <w:sz w:val="15"/>
            <w:szCs w:val="15"/>
            <w:u w:val="single"/>
            <w:vertAlign w:val="superscript"/>
            <w:lang w:eastAsia="en-IN"/>
          </w:rPr>
          <w:t>1</w:t>
        </w:r>
      </w:hyperlink>
      <w:r w:rsidRPr="006A1C3D">
        <w:rPr>
          <w:rFonts w:ascii="Arial" w:eastAsia="Times New Roman" w:hAnsi="Arial" w:cs="Arial"/>
          <w:color w:val="000000"/>
          <w:sz w:val="20"/>
          <w:szCs w:val="20"/>
          <w:lang w:eastAsia="en-IN"/>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3. The directions shall come into effect six (6) months from the date of this circular. CICs and CIs are directed to put in place necessary systems and processes to implement these directions within this period.</w:t>
      </w:r>
    </w:p>
    <w:p w:rsidR="006A1C3D" w:rsidRPr="006A1C3D" w:rsidRDefault="006A1C3D" w:rsidP="006A1C3D">
      <w:pPr>
        <w:spacing w:before="100" w:beforeAutospacing="1" w:after="100" w:afterAutospacing="1" w:line="240" w:lineRule="auto"/>
        <w:jc w:val="both"/>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4. CICs and CIs which contravene or default in adherence to the above directions shall be liable for penal action as per the provisions of CICRA, 2005.</w:t>
      </w:r>
    </w:p>
    <w:p w:rsidR="006A1C3D" w:rsidRPr="006A1C3D" w:rsidRDefault="006A1C3D" w:rsidP="006A1C3D">
      <w:pPr>
        <w:spacing w:before="100" w:beforeAutospacing="1" w:after="100" w:afterAutospacing="1" w:line="240" w:lineRule="auto"/>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Yours faithfully,</w:t>
      </w:r>
    </w:p>
    <w:p w:rsidR="006A1C3D" w:rsidRPr="006A1C3D" w:rsidRDefault="006A1C3D" w:rsidP="006A1C3D">
      <w:pPr>
        <w:spacing w:before="100" w:beforeAutospacing="1" w:after="100" w:afterAutospacing="1" w:line="240" w:lineRule="auto"/>
        <w:rPr>
          <w:rFonts w:ascii="Arial" w:eastAsia="Times New Roman" w:hAnsi="Arial" w:cs="Arial"/>
          <w:color w:val="000000"/>
          <w:sz w:val="20"/>
          <w:szCs w:val="20"/>
          <w:lang w:eastAsia="en-IN"/>
        </w:rPr>
      </w:pPr>
      <w:r w:rsidRPr="006A1C3D">
        <w:rPr>
          <w:rFonts w:ascii="Arial" w:eastAsia="Times New Roman" w:hAnsi="Arial" w:cs="Arial"/>
          <w:color w:val="000000"/>
          <w:sz w:val="20"/>
          <w:szCs w:val="20"/>
          <w:lang w:eastAsia="en-IN"/>
        </w:rPr>
        <w:t xml:space="preserve">(R. Lakshmi </w:t>
      </w:r>
      <w:proofErr w:type="spellStart"/>
      <w:r w:rsidRPr="006A1C3D">
        <w:rPr>
          <w:rFonts w:ascii="Arial" w:eastAsia="Times New Roman" w:hAnsi="Arial" w:cs="Arial"/>
          <w:color w:val="000000"/>
          <w:sz w:val="20"/>
          <w:szCs w:val="20"/>
          <w:lang w:eastAsia="en-IN"/>
        </w:rPr>
        <w:t>Kanth</w:t>
      </w:r>
      <w:proofErr w:type="spellEnd"/>
      <w:r w:rsidRPr="006A1C3D">
        <w:rPr>
          <w:rFonts w:ascii="Arial" w:eastAsia="Times New Roman" w:hAnsi="Arial" w:cs="Arial"/>
          <w:color w:val="000000"/>
          <w:sz w:val="20"/>
          <w:szCs w:val="20"/>
          <w:lang w:eastAsia="en-IN"/>
        </w:rPr>
        <w:t xml:space="preserve"> Rao)</w:t>
      </w:r>
      <w:r w:rsidRPr="006A1C3D">
        <w:rPr>
          <w:rFonts w:ascii="Arial" w:eastAsia="Times New Roman" w:hAnsi="Arial" w:cs="Arial"/>
          <w:color w:val="000000"/>
          <w:sz w:val="20"/>
          <w:szCs w:val="20"/>
          <w:lang w:eastAsia="en-IN"/>
        </w:rPr>
        <w:br/>
        <w:t>Chief General Manager-in-Charge</w:t>
      </w:r>
    </w:p>
    <w:p w:rsidR="006A1C3D" w:rsidRDefault="006A1C3D" w:rsidP="002D75A6">
      <w:pPr>
        <w:pStyle w:val="NormalWeb"/>
        <w:rPr>
          <w:rFonts w:ascii="Arial" w:hAnsi="Arial" w:cs="Arial"/>
          <w:color w:val="000000"/>
          <w:sz w:val="20"/>
          <w:szCs w:val="20"/>
        </w:rPr>
      </w:pPr>
      <w:r w:rsidRPr="006A1C3D">
        <w:rPr>
          <w:rFonts w:ascii="Arial" w:hAnsi="Arial" w:cs="Arial"/>
          <w:color w:val="000000"/>
          <w:sz w:val="20"/>
          <w:szCs w:val="20"/>
        </w:rPr>
        <w:t>For more details, kindly refer:</w:t>
      </w:r>
      <w:r w:rsidRPr="006A1C3D">
        <w:t xml:space="preserve"> </w:t>
      </w:r>
      <w:hyperlink r:id="rId41" w:history="1">
        <w:r w:rsidRPr="00183748">
          <w:rPr>
            <w:rStyle w:val="Hyperlink"/>
            <w:rFonts w:ascii="Arial" w:hAnsi="Arial" w:cs="Arial"/>
            <w:sz w:val="20"/>
            <w:szCs w:val="20"/>
          </w:rPr>
          <w:t>https://www.rbi.org.in/Scripts/NotificationUser.aspx?Id=12553&amp;Mode=0</w:t>
        </w:r>
      </w:hyperlink>
      <w:r>
        <w:rPr>
          <w:rFonts w:ascii="Arial" w:hAnsi="Arial" w:cs="Arial"/>
          <w:color w:val="000000"/>
          <w:sz w:val="20"/>
          <w:szCs w:val="20"/>
        </w:rPr>
        <w:t xml:space="preserve"> </w:t>
      </w:r>
    </w:p>
    <w:p w:rsidR="006A1C3D" w:rsidRDefault="006A1C3D" w:rsidP="002D75A6">
      <w:pPr>
        <w:pStyle w:val="NormalWeb"/>
        <w:rPr>
          <w:rFonts w:ascii="Arial" w:hAnsi="Arial" w:cs="Arial"/>
          <w:color w:val="000000"/>
          <w:sz w:val="20"/>
          <w:szCs w:val="20"/>
        </w:rPr>
      </w:pPr>
    </w:p>
    <w:p w:rsidR="006A1C3D" w:rsidRDefault="00201898" w:rsidP="002D75A6">
      <w:pPr>
        <w:pStyle w:val="NormalWeb"/>
        <w:rPr>
          <w:rFonts w:ascii="Arial" w:hAnsi="Arial" w:cs="Arial"/>
          <w:b/>
          <w:bCs/>
          <w:color w:val="000000"/>
          <w:sz w:val="20"/>
          <w:szCs w:val="20"/>
        </w:rPr>
      </w:pPr>
      <w:r>
        <w:rPr>
          <w:rFonts w:ascii="Arial" w:hAnsi="Arial" w:cs="Arial"/>
          <w:b/>
          <w:bCs/>
          <w:color w:val="000000"/>
          <w:sz w:val="20"/>
          <w:szCs w:val="20"/>
        </w:rPr>
        <w:lastRenderedPageBreak/>
        <w:t xml:space="preserve">Framework for compensation to customers for delayed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rectification of credit information</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RBI/2023-24/72</w:t>
      </w:r>
      <w:r>
        <w:rPr>
          <w:rFonts w:ascii="Arial" w:hAnsi="Arial" w:cs="Arial"/>
          <w:color w:val="000000"/>
          <w:sz w:val="20"/>
          <w:szCs w:val="20"/>
        </w:rPr>
        <w:br/>
        <w:t>DoR.FIN.REC.48/20.16.003/2023-24</w:t>
      </w:r>
    </w:p>
    <w:p w:rsidR="00201898" w:rsidRDefault="00201898" w:rsidP="00201898">
      <w:pPr>
        <w:pStyle w:val="NormalWeb"/>
        <w:jc w:val="right"/>
        <w:rPr>
          <w:rFonts w:ascii="Arial" w:hAnsi="Arial" w:cs="Arial"/>
          <w:color w:val="000000"/>
          <w:sz w:val="20"/>
          <w:szCs w:val="20"/>
        </w:rPr>
      </w:pPr>
      <w:r>
        <w:rPr>
          <w:rFonts w:ascii="Arial" w:hAnsi="Arial" w:cs="Arial"/>
          <w:color w:val="000000"/>
          <w:sz w:val="20"/>
          <w:szCs w:val="20"/>
        </w:rPr>
        <w:t>October 26, 2023</w:t>
      </w:r>
    </w:p>
    <w:p w:rsidR="00201898" w:rsidRDefault="00201898" w:rsidP="0020189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and excluding Payments Banks)</w:t>
      </w:r>
      <w:r>
        <w:rPr>
          <w:rFonts w:ascii="Arial" w:hAnsi="Arial" w:cs="Arial"/>
          <w:color w:val="000000"/>
          <w:sz w:val="20"/>
          <w:szCs w:val="20"/>
        </w:rPr>
        <w:br/>
        <w:t>All Primary (Urban) Co-operative Banks/ State Co-operative Banks/ Central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Asset Reconstruction Companies</w:t>
      </w:r>
      <w:r>
        <w:rPr>
          <w:rFonts w:ascii="Arial" w:hAnsi="Arial" w:cs="Arial"/>
          <w:color w:val="000000"/>
          <w:sz w:val="20"/>
          <w:szCs w:val="20"/>
        </w:rPr>
        <w:br/>
        <w:t>All Credit Information Companies</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Dear Sir/ Madam.</w:t>
      </w:r>
    </w:p>
    <w:p w:rsidR="00201898" w:rsidRDefault="00201898" w:rsidP="00201898">
      <w:pPr>
        <w:pStyle w:val="head"/>
        <w:jc w:val="both"/>
        <w:rPr>
          <w:rFonts w:ascii="Arial" w:hAnsi="Arial" w:cs="Arial"/>
          <w:b/>
          <w:bCs/>
          <w:color w:val="000000"/>
          <w:sz w:val="20"/>
          <w:szCs w:val="20"/>
        </w:rPr>
      </w:pPr>
      <w:r>
        <w:rPr>
          <w:rFonts w:ascii="Arial" w:hAnsi="Arial" w:cs="Arial"/>
          <w:b/>
          <w:bCs/>
          <w:color w:val="000000"/>
          <w:sz w:val="20"/>
          <w:szCs w:val="20"/>
        </w:rPr>
        <w:t xml:space="preserve">Framework for compensation to customers for delayed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rectification of credit information</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Please refer to para 4 of the </w:t>
      </w:r>
      <w:hyperlink r:id="rId42"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released with the </w:t>
      </w:r>
      <w:hyperlink r:id="rId43" w:tgtFrame="_blank" w:history="1">
        <w:r>
          <w:rPr>
            <w:rStyle w:val="Hyperlink"/>
            <w:rFonts w:ascii="Arial" w:hAnsi="Arial" w:cs="Arial"/>
            <w:sz w:val="20"/>
            <w:szCs w:val="20"/>
          </w:rPr>
          <w:t>Bi-monthly Monetary Policy Statement 2023-24 on April 6, 2023</w:t>
        </w:r>
      </w:hyperlink>
      <w:r>
        <w:rPr>
          <w:rFonts w:ascii="Arial" w:hAnsi="Arial" w:cs="Arial"/>
          <w:color w:val="000000"/>
          <w:sz w:val="20"/>
          <w:szCs w:val="20"/>
        </w:rPr>
        <w:t xml:space="preserve">, wherein it was announced, inter alia, that a compensation mechanism will be put in place for delayed </w:t>
      </w:r>
      <w:proofErr w:type="spellStart"/>
      <w:r>
        <w:rPr>
          <w:rFonts w:ascii="Arial" w:hAnsi="Arial" w:cs="Arial"/>
          <w:color w:val="000000"/>
          <w:sz w:val="20"/>
          <w:szCs w:val="20"/>
        </w:rPr>
        <w:t>updation</w:t>
      </w:r>
      <w:proofErr w:type="spellEnd"/>
      <w:r>
        <w:rPr>
          <w:rFonts w:ascii="Arial" w:hAnsi="Arial" w:cs="Arial"/>
          <w:color w:val="000000"/>
          <w:sz w:val="20"/>
          <w:szCs w:val="20"/>
        </w:rPr>
        <w:t>/rectification of credit information by the credit institutions (CIs) and credit information companies (CICs).</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 xml:space="preserve">2. Accordingly, in exercise of the powers conferred by sub-section (1) of section 11 of the Credit Information Companies (Regulation) Act, 2005 (CICRA, 2005), the Reserve Bank of India directs CICs and CIs to implement the compensation framework for delayed </w:t>
      </w:r>
      <w:proofErr w:type="spellStart"/>
      <w:r>
        <w:rPr>
          <w:rFonts w:ascii="Arial" w:hAnsi="Arial" w:cs="Arial"/>
          <w:color w:val="000000"/>
          <w:sz w:val="20"/>
          <w:szCs w:val="20"/>
        </w:rPr>
        <w:t>updation</w:t>
      </w:r>
      <w:proofErr w:type="spellEnd"/>
      <w:r>
        <w:rPr>
          <w:rFonts w:ascii="Arial" w:hAnsi="Arial" w:cs="Arial"/>
          <w:color w:val="000000"/>
          <w:sz w:val="20"/>
          <w:szCs w:val="20"/>
        </w:rPr>
        <w:t>/rectification of credit information by CIs and CICs as detailed below:</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(a) Complainants shall be entitled to a compensation of ₹100 per calendar day in case their complaint is not resolved within a period of thirty (30) calendar days from the date of the initial filing of the complaint by the complainant with a CI/ CIC.</w:t>
      </w:r>
    </w:p>
    <w:p w:rsidR="00201898" w:rsidRDefault="00201898" w:rsidP="00201898">
      <w:pPr>
        <w:pStyle w:val="head"/>
        <w:jc w:val="both"/>
        <w:rPr>
          <w:rFonts w:ascii="Arial" w:hAnsi="Arial" w:cs="Arial"/>
          <w:b/>
          <w:bCs/>
          <w:color w:val="000000"/>
          <w:sz w:val="20"/>
          <w:szCs w:val="20"/>
        </w:rPr>
      </w:pPr>
      <w:r>
        <w:rPr>
          <w:rFonts w:ascii="Arial" w:hAnsi="Arial" w:cs="Arial"/>
          <w:b/>
          <w:bCs/>
          <w:color w:val="000000"/>
          <w:sz w:val="20"/>
          <w:szCs w:val="20"/>
        </w:rPr>
        <w:t>Explanation:</w:t>
      </w:r>
    </w:p>
    <w:p w:rsidR="00201898" w:rsidRDefault="00201898" w:rsidP="00201898">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rsidR="00201898" w:rsidRDefault="00201898" w:rsidP="00201898">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rsidR="00201898" w:rsidRDefault="00201898" w:rsidP="00201898">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(b) A CI shall pay compensation to the complainant if the CI has failed to send updated credit information to the CICs by making an appropriate correction or addition or otherwise within twenty-one (21) calendar days of being informed by the complainant or a CIC.</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lastRenderedPageBreak/>
        <w:t>(d) The complainant shall be advised by the CI/ CIC of the action taken on the complaint in all cases, including the cases where the complaint has been rejected. In cases of rejection, the reasons for rejection shall also be provided by CI and CIC.</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44" w:tgtFrame="_blank" w:history="1">
        <w:r>
          <w:rPr>
            <w:rStyle w:val="Hyperlink"/>
            <w:rFonts w:ascii="Arial" w:hAnsi="Arial" w:cs="Arial"/>
            <w:sz w:val="20"/>
            <w:szCs w:val="20"/>
          </w:rPr>
          <w:t>Annex</w:t>
        </w:r>
      </w:hyperlink>
      <w:r>
        <w:rPr>
          <w:rFonts w:ascii="Arial" w:hAnsi="Arial" w:cs="Arial"/>
          <w:color w:val="000000"/>
          <w:sz w:val="20"/>
          <w:szCs w:val="20"/>
        </w:rPr>
        <w:t>.</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The date of the resolution of the grievance shall be the date when the rectified Credit Information Report (CIR) has been sent by the CIC or CI to the postal address or email ID provided by the complainant.</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(k) The compensation amount shall be credited to the bank account of the complainant within five (5) working days of the resolution of the complaint.</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(l) The complainant can approach RBI Ombudsman, under the Reserve Bank - Integrated Ombudsman Scheme, 2021, in case of wrongful denial of compensation by CIs or CICs.</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(n) </w:t>
      </w:r>
      <w:r>
        <w:rPr>
          <w:rStyle w:val="head1"/>
          <w:rFonts w:ascii="Arial" w:hAnsi="Arial" w:cs="Arial"/>
          <w:b/>
          <w:bCs/>
          <w:color w:val="000000"/>
          <w:sz w:val="20"/>
          <w:szCs w:val="20"/>
        </w:rPr>
        <w:t>Non-Maintainability:</w:t>
      </w:r>
      <w:r>
        <w:rPr>
          <w:rFonts w:ascii="Arial" w:hAnsi="Arial" w:cs="Arial"/>
          <w:color w:val="000000"/>
          <w:sz w:val="20"/>
          <w:szCs w:val="20"/>
        </w:rPr>
        <w:t> The compensation framework shall not be applicable in the following cases:</w:t>
      </w:r>
    </w:p>
    <w:p w:rsidR="00201898" w:rsidRDefault="00201898" w:rsidP="00201898">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rsidR="00201898" w:rsidRDefault="00201898" w:rsidP="00201898">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complaints/ references relating to (a) internal administration, (b) human resources, (c) pay and emoluments of staff, and (d) references in the nature of suggestions and commercial decisions of the CIC/CI.</w:t>
      </w:r>
    </w:p>
    <w:p w:rsidR="00201898" w:rsidRDefault="00201898" w:rsidP="00201898">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complaints pertaining to disputes/ grievances regarding the computation of the credit score/ credit score model.</w:t>
      </w:r>
    </w:p>
    <w:p w:rsidR="00201898" w:rsidRDefault="00201898" w:rsidP="00201898">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 xml:space="preserve">complaints that have been decided by or are already pending in other fora such as Consumer Disputes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Commission, Courts, Tribunals, etc.</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lastRenderedPageBreak/>
        <w:t>3. The compensation framework shall come into effect six (6) months from the date of this circular. CICs and CIs are directed to put in place necessary systems and processes to implement the compensation framework within this period.</w:t>
      </w:r>
    </w:p>
    <w:p w:rsidR="00201898" w:rsidRDefault="00201898" w:rsidP="00201898">
      <w:pPr>
        <w:pStyle w:val="NormalWeb"/>
        <w:jc w:val="both"/>
        <w:rPr>
          <w:rFonts w:ascii="Arial" w:hAnsi="Arial" w:cs="Arial"/>
          <w:color w:val="000000"/>
          <w:sz w:val="20"/>
          <w:szCs w:val="20"/>
        </w:rPr>
      </w:pPr>
      <w:r>
        <w:rPr>
          <w:rFonts w:ascii="Arial" w:hAnsi="Arial" w:cs="Arial"/>
          <w:color w:val="000000"/>
          <w:sz w:val="20"/>
          <w:szCs w:val="20"/>
        </w:rPr>
        <w:t>4. CICs and CIs which contravene or default in adherence to the above directions shall be liable for penal action as per the provisions of CICRA, 2005.</w:t>
      </w:r>
    </w:p>
    <w:p w:rsidR="00201898" w:rsidRDefault="00201898" w:rsidP="00201898">
      <w:pPr>
        <w:pStyle w:val="NormalWeb"/>
        <w:rPr>
          <w:rFonts w:ascii="Arial" w:hAnsi="Arial" w:cs="Arial"/>
          <w:color w:val="000000"/>
          <w:sz w:val="20"/>
          <w:szCs w:val="20"/>
        </w:rPr>
      </w:pPr>
      <w:r>
        <w:rPr>
          <w:rFonts w:ascii="Arial" w:hAnsi="Arial" w:cs="Arial"/>
          <w:color w:val="000000"/>
          <w:sz w:val="20"/>
          <w:szCs w:val="20"/>
        </w:rPr>
        <w:t>Yours faithfully,</w:t>
      </w:r>
    </w:p>
    <w:p w:rsidR="00201898" w:rsidRDefault="00201898" w:rsidP="00201898">
      <w:pPr>
        <w:pStyle w:val="NormalWeb"/>
        <w:rPr>
          <w:rFonts w:ascii="Arial" w:hAnsi="Arial" w:cs="Arial"/>
          <w:color w:val="000000"/>
          <w:sz w:val="20"/>
          <w:szCs w:val="20"/>
        </w:rPr>
      </w:pPr>
      <w:r>
        <w:rPr>
          <w:rFonts w:ascii="Arial" w:hAnsi="Arial" w:cs="Arial"/>
          <w:color w:val="000000"/>
          <w:sz w:val="20"/>
          <w:szCs w:val="20"/>
        </w:rPr>
        <w:t xml:space="preserve">(R. Lakshmi </w:t>
      </w:r>
      <w:proofErr w:type="spellStart"/>
      <w:r>
        <w:rPr>
          <w:rFonts w:ascii="Arial" w:hAnsi="Arial" w:cs="Arial"/>
          <w:color w:val="000000"/>
          <w:sz w:val="20"/>
          <w:szCs w:val="20"/>
        </w:rPr>
        <w:t>Kanth</w:t>
      </w:r>
      <w:proofErr w:type="spellEnd"/>
      <w:r>
        <w:rPr>
          <w:rFonts w:ascii="Arial" w:hAnsi="Arial" w:cs="Arial"/>
          <w:color w:val="000000"/>
          <w:sz w:val="20"/>
          <w:szCs w:val="20"/>
        </w:rPr>
        <w:t xml:space="preserve"> Rao)</w:t>
      </w:r>
      <w:r>
        <w:rPr>
          <w:rFonts w:ascii="Arial" w:hAnsi="Arial" w:cs="Arial"/>
          <w:color w:val="000000"/>
          <w:sz w:val="20"/>
          <w:szCs w:val="20"/>
        </w:rPr>
        <w:br/>
        <w:t>Chief General Manager-in-Charge</w:t>
      </w:r>
    </w:p>
    <w:p w:rsidR="00201898" w:rsidRDefault="00201898" w:rsidP="002D75A6">
      <w:pPr>
        <w:pStyle w:val="NormalWeb"/>
        <w:rPr>
          <w:rFonts w:ascii="Arial" w:hAnsi="Arial" w:cs="Arial"/>
          <w:color w:val="000000"/>
          <w:sz w:val="20"/>
          <w:szCs w:val="20"/>
        </w:rPr>
      </w:pPr>
    </w:p>
    <w:p w:rsidR="002D75A6" w:rsidRDefault="00201898" w:rsidP="002D75A6">
      <w:pPr>
        <w:pStyle w:val="NormalWeb"/>
        <w:rPr>
          <w:rFonts w:ascii="Arial" w:hAnsi="Arial" w:cs="Arial"/>
          <w:color w:val="000000"/>
          <w:sz w:val="20"/>
          <w:szCs w:val="20"/>
        </w:rPr>
      </w:pPr>
      <w:r w:rsidRPr="00201898">
        <w:rPr>
          <w:rFonts w:ascii="Arial" w:hAnsi="Arial" w:cs="Arial"/>
          <w:color w:val="000000"/>
          <w:sz w:val="20"/>
          <w:szCs w:val="20"/>
        </w:rPr>
        <w:t>For more details, kindly refer:</w:t>
      </w:r>
      <w:r>
        <w:rPr>
          <w:rFonts w:ascii="Arial" w:hAnsi="Arial" w:cs="Arial"/>
          <w:color w:val="000000"/>
          <w:sz w:val="20"/>
          <w:szCs w:val="20"/>
        </w:rPr>
        <w:t xml:space="preserve"> </w:t>
      </w:r>
      <w:hyperlink r:id="rId45" w:history="1">
        <w:r w:rsidRPr="00183748">
          <w:rPr>
            <w:rStyle w:val="Hyperlink"/>
            <w:rFonts w:ascii="Arial" w:hAnsi="Arial" w:cs="Arial"/>
            <w:sz w:val="20"/>
            <w:szCs w:val="20"/>
          </w:rPr>
          <w:t>https://www.rbi.org.in/Scripts/NotificationUser.aspx?Id=12554&amp;Mode=0</w:t>
        </w:r>
      </w:hyperlink>
      <w:r>
        <w:rPr>
          <w:rFonts w:ascii="Arial" w:hAnsi="Arial" w:cs="Arial"/>
          <w:color w:val="000000"/>
          <w:sz w:val="20"/>
          <w:szCs w:val="20"/>
        </w:rPr>
        <w:t xml:space="preserve"> </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b/>
          <w:bCs/>
          <w:color w:val="000000"/>
          <w:sz w:val="20"/>
          <w:szCs w:val="20"/>
        </w:rPr>
      </w:pPr>
      <w:r>
        <w:rPr>
          <w:rFonts w:ascii="Arial" w:hAnsi="Arial" w:cs="Arial"/>
          <w:b/>
          <w:bCs/>
          <w:color w:val="000000"/>
          <w:sz w:val="20"/>
          <w:szCs w:val="20"/>
        </w:rPr>
        <w:lastRenderedPageBreak/>
        <w:t>Non-Callable Deposits - Master Direction on Interest Rate on Deposits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RBI/2023-24/74</w:t>
      </w:r>
      <w:r w:rsidRPr="00201898">
        <w:rPr>
          <w:rFonts w:ascii="Arial" w:eastAsia="Times New Roman" w:hAnsi="Arial" w:cs="Arial"/>
          <w:color w:val="000000"/>
          <w:sz w:val="20"/>
          <w:szCs w:val="20"/>
          <w:lang w:eastAsia="en-IN"/>
        </w:rPr>
        <w:br/>
        <w:t>DOR.SPE. REC. No 51/13.03.000/2023-24</w:t>
      </w:r>
    </w:p>
    <w:p w:rsidR="00201898" w:rsidRPr="00201898" w:rsidRDefault="00201898" w:rsidP="00201898">
      <w:pPr>
        <w:spacing w:before="100" w:beforeAutospacing="1" w:after="100" w:afterAutospacing="1" w:line="240" w:lineRule="auto"/>
        <w:jc w:val="right"/>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October 26, 2023</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Non-Callable Deposits - Master Direction on Interest Rate on Deposits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Please refer to the instructions contained in Section 7 of the </w:t>
      </w:r>
      <w:hyperlink r:id="rId46" w:tgtFrame="_blank" w:history="1">
        <w:r w:rsidRPr="00201898">
          <w:rPr>
            <w:rFonts w:ascii="Arial" w:eastAsia="Times New Roman" w:hAnsi="Arial" w:cs="Arial"/>
            <w:color w:val="0000FF"/>
            <w:sz w:val="20"/>
            <w:szCs w:val="20"/>
            <w:u w:val="single"/>
            <w:lang w:eastAsia="en-IN"/>
          </w:rPr>
          <w:t>Master Direction (MD) on Interest Rate on Deposits dated March 03, 2016</w:t>
        </w:r>
      </w:hyperlink>
      <w:r w:rsidRPr="00201898">
        <w:rPr>
          <w:rFonts w:ascii="Arial" w:eastAsia="Times New Roman" w:hAnsi="Arial" w:cs="Arial"/>
          <w:color w:val="000000"/>
          <w:sz w:val="20"/>
          <w:szCs w:val="20"/>
          <w:lang w:eastAsia="en-IN"/>
        </w:rPr>
        <w:t> and </w:t>
      </w:r>
      <w:hyperlink r:id="rId47" w:tgtFrame="_blank" w:history="1">
        <w:r w:rsidRPr="00201898">
          <w:rPr>
            <w:rFonts w:ascii="Arial" w:eastAsia="Times New Roman" w:hAnsi="Arial" w:cs="Arial"/>
            <w:color w:val="0000FF"/>
            <w:sz w:val="20"/>
            <w:szCs w:val="20"/>
            <w:u w:val="single"/>
            <w:lang w:eastAsia="en-IN"/>
          </w:rPr>
          <w:t>Master Direction - Reserve Bank of India (Co-operative Banks - Interest Rate on Deposits) Directions, 2016 dated May 12, 2016</w:t>
        </w:r>
      </w:hyperlink>
      <w:r w:rsidRPr="00201898">
        <w:rPr>
          <w:rFonts w:ascii="Arial" w:eastAsia="Times New Roman" w:hAnsi="Arial" w:cs="Arial"/>
          <w:color w:val="000000"/>
          <w:sz w:val="20"/>
          <w:szCs w:val="20"/>
          <w:lang w:eastAsia="en-IN"/>
        </w:rPr>
        <w:t>. In terms of these instructions, banks have been permitted to offer domestic term deposits (TDs) without premature withdrawal option, provided that all TDs accepted from individuals for an amount of Rupees fifteen lakh and below shall have premature-withdrawal-facility. Further, the banks have also been permitted to offer differential rate on interest on TDs based on non-</w:t>
      </w:r>
      <w:proofErr w:type="spellStart"/>
      <w:r w:rsidRPr="00201898">
        <w:rPr>
          <w:rFonts w:ascii="Arial" w:eastAsia="Times New Roman" w:hAnsi="Arial" w:cs="Arial"/>
          <w:color w:val="000000"/>
          <w:sz w:val="20"/>
          <w:szCs w:val="20"/>
          <w:lang w:eastAsia="en-IN"/>
        </w:rPr>
        <w:t>callability</w:t>
      </w:r>
      <w:proofErr w:type="spellEnd"/>
      <w:r w:rsidRPr="00201898">
        <w:rPr>
          <w:rFonts w:ascii="Arial" w:eastAsia="Times New Roman" w:hAnsi="Arial" w:cs="Arial"/>
          <w:color w:val="000000"/>
          <w:sz w:val="20"/>
          <w:szCs w:val="20"/>
          <w:lang w:eastAsia="en-IN"/>
        </w:rPr>
        <w:t xml:space="preserve"> of deposits (i.e., non-availability of premature withdrawal option) in addition to tenor and size of deposits.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2. On a review, it has been decided that (</w:t>
      </w:r>
      <w:proofErr w:type="spellStart"/>
      <w:r w:rsidRPr="00201898">
        <w:rPr>
          <w:rFonts w:ascii="Arial" w:eastAsia="Times New Roman" w:hAnsi="Arial" w:cs="Arial"/>
          <w:color w:val="000000"/>
          <w:sz w:val="20"/>
          <w:szCs w:val="20"/>
          <w:lang w:eastAsia="en-IN"/>
        </w:rPr>
        <w:t>i</w:t>
      </w:r>
      <w:proofErr w:type="spellEnd"/>
      <w:r w:rsidRPr="00201898">
        <w:rPr>
          <w:rFonts w:ascii="Arial" w:eastAsia="Times New Roman" w:hAnsi="Arial" w:cs="Arial"/>
          <w:color w:val="000000"/>
          <w:sz w:val="20"/>
          <w:szCs w:val="20"/>
          <w:lang w:eastAsia="en-IN"/>
        </w:rPr>
        <w:t>) the minimum amount for offering non-callable TDs may be increased from Rupees fifteen lakh to Rupees one crore i.e., all domestic term deposits accepted from individuals for amount of Rupees one crore and below shall have premature-withdrawal-facility and (ii) these instructions shall also be applicable for Non-Resident (External) Rupee (NRE) Deposit / Ordinary Non-Resident (NRO) Deposits.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3. Accordingly, the relevant sections of the Master Direction have been amended as indicated in the </w:t>
      </w:r>
      <w:hyperlink r:id="rId48" w:anchor="ANN1" w:history="1">
        <w:r w:rsidRPr="00201898">
          <w:rPr>
            <w:rFonts w:ascii="Arial" w:eastAsia="Times New Roman" w:hAnsi="Arial" w:cs="Arial"/>
            <w:color w:val="0000FF"/>
            <w:sz w:val="20"/>
            <w:szCs w:val="20"/>
            <w:u w:val="single"/>
            <w:lang w:eastAsia="en-IN"/>
          </w:rPr>
          <w:t>Annex</w:t>
        </w:r>
      </w:hyperlink>
      <w:r w:rsidRPr="00201898">
        <w:rPr>
          <w:rFonts w:ascii="Arial" w:eastAsia="Times New Roman" w:hAnsi="Arial" w:cs="Arial"/>
          <w:color w:val="000000"/>
          <w:sz w:val="20"/>
          <w:szCs w:val="20"/>
          <w:lang w:eastAsia="en-IN"/>
        </w:rPr>
        <w:t>.</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4. All other instructions shall remain unchanged.</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Applicability</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5. This circular is applicable to all Commercial Banks and Co-operative Banks.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6. These instructions shall come into force with immediate effect.</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Yours faithfully,</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(Sunil T S Nair)</w:t>
      </w:r>
      <w:r w:rsidRPr="00201898">
        <w:rPr>
          <w:rFonts w:ascii="Arial" w:eastAsia="Times New Roman" w:hAnsi="Arial" w:cs="Arial"/>
          <w:color w:val="000000"/>
          <w:sz w:val="20"/>
          <w:szCs w:val="20"/>
          <w:lang w:eastAsia="en-IN"/>
        </w:rPr>
        <w:br/>
        <w:t>Chief General Manager</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r w:rsidRPr="00201898">
        <w:rPr>
          <w:rFonts w:ascii="Arial" w:hAnsi="Arial" w:cs="Arial"/>
          <w:color w:val="000000"/>
          <w:sz w:val="20"/>
          <w:szCs w:val="20"/>
        </w:rPr>
        <w:t>For more details, kindly refer:</w:t>
      </w:r>
      <w:r w:rsidRPr="00201898">
        <w:t xml:space="preserve"> </w:t>
      </w:r>
      <w:hyperlink r:id="rId49" w:history="1">
        <w:r w:rsidRPr="00183748">
          <w:rPr>
            <w:rStyle w:val="Hyperlink"/>
            <w:rFonts w:ascii="Arial" w:hAnsi="Arial" w:cs="Arial"/>
            <w:sz w:val="20"/>
            <w:szCs w:val="20"/>
          </w:rPr>
          <w:t>https://www.rbi.org.in/Scripts/NotificationUser.aspx?Id=12555&amp;Mode=0</w:t>
        </w:r>
      </w:hyperlink>
      <w:r>
        <w:rPr>
          <w:rFonts w:ascii="Arial" w:hAnsi="Arial" w:cs="Arial"/>
          <w:color w:val="000000"/>
          <w:sz w:val="20"/>
          <w:szCs w:val="20"/>
        </w:rPr>
        <w:t xml:space="preserve"> </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b/>
          <w:bCs/>
          <w:color w:val="000000"/>
          <w:sz w:val="20"/>
          <w:szCs w:val="20"/>
        </w:rPr>
      </w:pPr>
      <w:r>
        <w:rPr>
          <w:rFonts w:ascii="Arial" w:hAnsi="Arial" w:cs="Arial"/>
          <w:b/>
          <w:bCs/>
          <w:color w:val="000000"/>
          <w:sz w:val="20"/>
          <w:szCs w:val="20"/>
        </w:rPr>
        <w:lastRenderedPageBreak/>
        <w:t>Regulatory measures towards consumer credit and bank credit to NBFCs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RBI/2023-24/85</w:t>
      </w:r>
      <w:r w:rsidRPr="00201898">
        <w:rPr>
          <w:rFonts w:ascii="Arial" w:eastAsia="Times New Roman" w:hAnsi="Arial" w:cs="Arial"/>
          <w:color w:val="000000"/>
          <w:sz w:val="20"/>
          <w:szCs w:val="20"/>
          <w:lang w:eastAsia="en-IN"/>
        </w:rPr>
        <w:br/>
        <w:t>DOR.STR.REC.57/21.06.001/2023-24</w:t>
      </w:r>
    </w:p>
    <w:p w:rsidR="00201898" w:rsidRPr="00201898" w:rsidRDefault="00201898" w:rsidP="00201898">
      <w:pPr>
        <w:spacing w:before="100" w:beforeAutospacing="1" w:after="100" w:afterAutospacing="1" w:line="240" w:lineRule="auto"/>
        <w:jc w:val="right"/>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November 16, 2023</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Commercial Banks (including Small Finance Banks, Local Area Banks and Regional Rural Banks)</w:t>
      </w:r>
      <w:r w:rsidRPr="00201898">
        <w:rPr>
          <w:rFonts w:ascii="Arial" w:eastAsia="Times New Roman" w:hAnsi="Arial" w:cs="Arial"/>
          <w:color w:val="000000"/>
          <w:sz w:val="20"/>
          <w:szCs w:val="20"/>
          <w:lang w:eastAsia="en-IN"/>
        </w:rPr>
        <w:br/>
        <w:t>Non-Banking Financial Companies (including HFCs)</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Madam/Dear Sir,</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Regulatory measures towards consumer credit and bank credit to NBFCs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Please refer to </w:t>
      </w:r>
      <w:hyperlink r:id="rId50" w:tgtFrame="_blank" w:history="1">
        <w:r w:rsidRPr="00201898">
          <w:rPr>
            <w:rFonts w:ascii="Arial" w:eastAsia="Times New Roman" w:hAnsi="Arial" w:cs="Arial"/>
            <w:color w:val="0000FF"/>
            <w:sz w:val="20"/>
            <w:szCs w:val="20"/>
            <w:u w:val="single"/>
            <w:lang w:eastAsia="en-IN"/>
          </w:rPr>
          <w:t>Governor’s Statement dated October 6, 2023</w:t>
        </w:r>
      </w:hyperlink>
      <w:r w:rsidRPr="00201898">
        <w:rPr>
          <w:rFonts w:ascii="Arial" w:eastAsia="Times New Roman" w:hAnsi="Arial" w:cs="Arial"/>
          <w:color w:val="000000"/>
          <w:sz w:val="20"/>
          <w:szCs w:val="20"/>
          <w:lang w:eastAsia="en-IN"/>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2. In this context, it has been decided to effect the following measures as under:</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A. Consumer credit exposure</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u w:val="single"/>
          <w:lang w:eastAsia="en-IN"/>
        </w:rPr>
        <w:t>(a) Consumer credit exposure of commercial banks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As per extant instructions applicable to commercial banks</w:t>
      </w:r>
      <w:hyperlink r:id="rId51" w:anchor="F1" w:history="1">
        <w:r w:rsidRPr="00201898">
          <w:rPr>
            <w:rFonts w:ascii="Arial" w:eastAsia="Times New Roman" w:hAnsi="Arial" w:cs="Arial"/>
            <w:color w:val="0000FF"/>
            <w:sz w:val="15"/>
            <w:szCs w:val="15"/>
            <w:u w:val="single"/>
            <w:vertAlign w:val="superscript"/>
            <w:lang w:eastAsia="en-IN"/>
          </w:rPr>
          <w:t>1</w:t>
        </w:r>
      </w:hyperlink>
      <w:r w:rsidRPr="00201898">
        <w:rPr>
          <w:rFonts w:ascii="Arial" w:eastAsia="Times New Roman" w:hAnsi="Arial" w:cs="Arial"/>
          <w:color w:val="000000"/>
          <w:sz w:val="20"/>
          <w:szCs w:val="20"/>
          <w:lang w:eastAsia="en-IN"/>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u w:val="single"/>
          <w:lang w:eastAsia="en-IN"/>
        </w:rPr>
        <w:t>(b) Consumer credit exposure of NBFCs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In terms of extant norms, NBFCs’ loan exposures generally attract a risk weight of 100%</w:t>
      </w:r>
      <w:hyperlink r:id="rId52" w:anchor="F2" w:history="1">
        <w:r w:rsidRPr="00201898">
          <w:rPr>
            <w:rFonts w:ascii="Arial" w:eastAsia="Times New Roman" w:hAnsi="Arial" w:cs="Arial"/>
            <w:color w:val="0000FF"/>
            <w:sz w:val="15"/>
            <w:szCs w:val="15"/>
            <w:u w:val="single"/>
            <w:vertAlign w:val="superscript"/>
            <w:lang w:eastAsia="en-IN"/>
          </w:rPr>
          <w:t>2</w:t>
        </w:r>
      </w:hyperlink>
      <w:r w:rsidRPr="00201898">
        <w:rPr>
          <w:rFonts w:ascii="Arial" w:eastAsia="Times New Roman" w:hAnsi="Arial" w:cs="Arial"/>
          <w:color w:val="000000"/>
          <w:sz w:val="20"/>
          <w:szCs w:val="20"/>
          <w:lang w:eastAsia="en-IN"/>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u w:val="single"/>
          <w:lang w:eastAsia="en-IN"/>
        </w:rPr>
        <w:t>(c) Credit card receivables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As per extant instructions, credit card receivables of scheduled commercial banks (SCBs) attract a risk weight of 125%</w:t>
      </w:r>
      <w:hyperlink r:id="rId53" w:anchor="F3" w:history="1">
        <w:r w:rsidRPr="00201898">
          <w:rPr>
            <w:rFonts w:ascii="Arial" w:eastAsia="Times New Roman" w:hAnsi="Arial" w:cs="Arial"/>
            <w:color w:val="0000FF"/>
            <w:sz w:val="15"/>
            <w:szCs w:val="15"/>
            <w:u w:val="single"/>
            <w:vertAlign w:val="superscript"/>
            <w:lang w:eastAsia="en-IN"/>
          </w:rPr>
          <w:t>3</w:t>
        </w:r>
      </w:hyperlink>
      <w:r w:rsidRPr="00201898">
        <w:rPr>
          <w:rFonts w:ascii="Arial" w:eastAsia="Times New Roman" w:hAnsi="Arial" w:cs="Arial"/>
          <w:color w:val="000000"/>
          <w:sz w:val="20"/>
          <w:szCs w:val="20"/>
          <w:lang w:eastAsia="en-IN"/>
        </w:rPr>
        <w:t> while that of NBFCs attract a risk weight of 100%</w:t>
      </w:r>
      <w:hyperlink r:id="rId54" w:anchor="F4" w:history="1">
        <w:r w:rsidRPr="00201898">
          <w:rPr>
            <w:rFonts w:ascii="Arial" w:eastAsia="Times New Roman" w:hAnsi="Arial" w:cs="Arial"/>
            <w:color w:val="0000FF"/>
            <w:sz w:val="15"/>
            <w:szCs w:val="15"/>
            <w:u w:val="single"/>
            <w:vertAlign w:val="superscript"/>
            <w:lang w:eastAsia="en-IN"/>
          </w:rPr>
          <w:t>4</w:t>
        </w:r>
      </w:hyperlink>
      <w:r w:rsidRPr="00201898">
        <w:rPr>
          <w:rFonts w:ascii="Arial" w:eastAsia="Times New Roman" w:hAnsi="Arial" w:cs="Arial"/>
          <w:color w:val="000000"/>
          <w:sz w:val="20"/>
          <w:szCs w:val="20"/>
          <w:lang w:eastAsia="en-IN"/>
        </w:rPr>
        <w:t>. On a review, it has been decided to increase the risk weights on such exposures by 25 percentage points to 150% and 125% for SCBs and NBFCs respectively.</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B. Bank credit to NBFCs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In terms of extant norms, exposures of SCBs to NBFCs, excluding core investment companies, are risk weighted as per the ratings assigned by accredited external credit assessment institutions (ECAI)</w:t>
      </w:r>
      <w:hyperlink r:id="rId55" w:anchor="F5" w:history="1">
        <w:r w:rsidRPr="00201898">
          <w:rPr>
            <w:rFonts w:ascii="Arial" w:eastAsia="Times New Roman" w:hAnsi="Arial" w:cs="Arial"/>
            <w:color w:val="0000FF"/>
            <w:sz w:val="15"/>
            <w:szCs w:val="15"/>
            <w:u w:val="single"/>
            <w:vertAlign w:val="superscript"/>
            <w:lang w:eastAsia="en-IN"/>
          </w:rPr>
          <w:t>5</w:t>
        </w:r>
      </w:hyperlink>
      <w:r w:rsidRPr="00201898">
        <w:rPr>
          <w:rFonts w:ascii="Arial" w:eastAsia="Times New Roman" w:hAnsi="Arial" w:cs="Arial"/>
          <w:color w:val="000000"/>
          <w:sz w:val="20"/>
          <w:szCs w:val="20"/>
          <w:lang w:eastAsia="en-IN"/>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lastRenderedPageBreak/>
        <w:t>C. Strengthening credit standards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(b) All top-up loans extended by REs against movable assets which are inherently depreciating in nature, such as vehicles, shall be treated as unsecured loans for credit appraisal, prudential limits and exposure purposes.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3. The above instructions have been issued in exercise of the powers conferred by the Sections 21 and 35A of the Banking Regulation Act, 1949; Chapter IIIB of the Reserve Bank of India Act, 1934 and Sections 30A, 32 and 33 of the National Housing Bank Act, 1987.</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4. The above instructions, other than paragraph 2C(a), shall come into force with immediate effect. All REs shall endeavour to comply with the provisions at paragraph 2C(a) at the earliest, but in any case shall implement them by no later than February 29, 2024.</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Yours faithfully,</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w:t>
      </w:r>
      <w:proofErr w:type="spellStart"/>
      <w:r w:rsidRPr="00201898">
        <w:rPr>
          <w:rFonts w:ascii="Arial" w:eastAsia="Times New Roman" w:hAnsi="Arial" w:cs="Arial"/>
          <w:color w:val="000000"/>
          <w:sz w:val="20"/>
          <w:szCs w:val="20"/>
          <w:lang w:eastAsia="en-IN"/>
        </w:rPr>
        <w:t>Vaibhav</w:t>
      </w:r>
      <w:proofErr w:type="spellEnd"/>
      <w:r w:rsidRPr="00201898">
        <w:rPr>
          <w:rFonts w:ascii="Arial" w:eastAsia="Times New Roman" w:hAnsi="Arial" w:cs="Arial"/>
          <w:color w:val="000000"/>
          <w:sz w:val="20"/>
          <w:szCs w:val="20"/>
          <w:lang w:eastAsia="en-IN"/>
        </w:rPr>
        <w:t xml:space="preserve"> </w:t>
      </w:r>
      <w:proofErr w:type="spellStart"/>
      <w:r w:rsidRPr="00201898">
        <w:rPr>
          <w:rFonts w:ascii="Arial" w:eastAsia="Times New Roman" w:hAnsi="Arial" w:cs="Arial"/>
          <w:color w:val="000000"/>
          <w:sz w:val="20"/>
          <w:szCs w:val="20"/>
          <w:lang w:eastAsia="en-IN"/>
        </w:rPr>
        <w:t>Chaturvedi</w:t>
      </w:r>
      <w:proofErr w:type="spellEnd"/>
      <w:r w:rsidRPr="00201898">
        <w:rPr>
          <w:rFonts w:ascii="Arial" w:eastAsia="Times New Roman" w:hAnsi="Arial" w:cs="Arial"/>
          <w:color w:val="000000"/>
          <w:sz w:val="20"/>
          <w:szCs w:val="20"/>
          <w:lang w:eastAsia="en-IN"/>
        </w:rPr>
        <w:t>)</w:t>
      </w:r>
      <w:r w:rsidRPr="00201898">
        <w:rPr>
          <w:rFonts w:ascii="Arial" w:eastAsia="Times New Roman" w:hAnsi="Arial" w:cs="Arial"/>
          <w:color w:val="000000"/>
          <w:sz w:val="20"/>
          <w:szCs w:val="20"/>
          <w:lang w:eastAsia="en-IN"/>
        </w:rPr>
        <w:br/>
        <w:t>Chief General Manager</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r w:rsidRPr="00201898">
        <w:rPr>
          <w:rFonts w:ascii="Arial" w:hAnsi="Arial" w:cs="Arial"/>
          <w:color w:val="000000"/>
          <w:sz w:val="20"/>
          <w:szCs w:val="20"/>
        </w:rPr>
        <w:t>For more details, kindly refer:</w:t>
      </w:r>
      <w:r>
        <w:rPr>
          <w:rFonts w:ascii="Arial" w:hAnsi="Arial" w:cs="Arial"/>
          <w:color w:val="000000"/>
          <w:sz w:val="20"/>
          <w:szCs w:val="20"/>
        </w:rPr>
        <w:t xml:space="preserve"> </w:t>
      </w:r>
      <w:hyperlink r:id="rId56" w:history="1">
        <w:r w:rsidRPr="00183748">
          <w:rPr>
            <w:rStyle w:val="Hyperlink"/>
            <w:rFonts w:ascii="Arial" w:hAnsi="Arial" w:cs="Arial"/>
            <w:sz w:val="20"/>
            <w:szCs w:val="20"/>
          </w:rPr>
          <w:t>https://www.rbi.org.in/Scripts/NotificationUser.aspx?Id=12567&amp;Mode=0</w:t>
        </w:r>
      </w:hyperlink>
      <w:r>
        <w:rPr>
          <w:rFonts w:ascii="Arial" w:hAnsi="Arial" w:cs="Arial"/>
          <w:color w:val="000000"/>
          <w:sz w:val="20"/>
          <w:szCs w:val="20"/>
        </w:rPr>
        <w:t xml:space="preserve"> </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b/>
          <w:bCs/>
          <w:color w:val="000000"/>
          <w:sz w:val="20"/>
          <w:szCs w:val="20"/>
        </w:rPr>
      </w:pPr>
      <w:r>
        <w:rPr>
          <w:rFonts w:ascii="Arial" w:hAnsi="Arial" w:cs="Arial"/>
          <w:b/>
          <w:bCs/>
          <w:color w:val="000000"/>
          <w:sz w:val="20"/>
          <w:szCs w:val="20"/>
        </w:rPr>
        <w:lastRenderedPageBreak/>
        <w:t>Processing of e-mandates for recurring transactions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RBI/2023-2024/88</w:t>
      </w:r>
      <w:r w:rsidRPr="00201898">
        <w:rPr>
          <w:rFonts w:ascii="Arial" w:eastAsia="Times New Roman" w:hAnsi="Arial" w:cs="Arial"/>
          <w:color w:val="000000"/>
          <w:sz w:val="20"/>
          <w:szCs w:val="20"/>
          <w:lang w:eastAsia="en-IN"/>
        </w:rPr>
        <w:br/>
        <w:t>CO.DPSS.POLC.No.S-882/02.14.003/2023-24</w:t>
      </w:r>
    </w:p>
    <w:p w:rsidR="00201898" w:rsidRPr="00201898" w:rsidRDefault="00201898" w:rsidP="00201898">
      <w:pPr>
        <w:spacing w:before="100" w:beforeAutospacing="1" w:after="100" w:afterAutospacing="1" w:line="240" w:lineRule="auto"/>
        <w:jc w:val="right"/>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December 12, 2023</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The Chairman / Managing Director / Chief Executive Officer</w:t>
      </w:r>
      <w:r w:rsidRPr="00201898">
        <w:rPr>
          <w:rFonts w:ascii="Arial" w:eastAsia="Times New Roman" w:hAnsi="Arial" w:cs="Arial"/>
          <w:color w:val="000000"/>
          <w:sz w:val="20"/>
          <w:szCs w:val="20"/>
          <w:lang w:eastAsia="en-IN"/>
        </w:rPr>
        <w:br/>
        <w:t>All Scheduled Commercial Banks, including Regional Rural Banks /</w:t>
      </w:r>
      <w:r w:rsidRPr="00201898">
        <w:rPr>
          <w:rFonts w:ascii="Arial" w:eastAsia="Times New Roman" w:hAnsi="Arial" w:cs="Arial"/>
          <w:color w:val="000000"/>
          <w:sz w:val="20"/>
          <w:szCs w:val="20"/>
          <w:lang w:eastAsia="en-IN"/>
        </w:rPr>
        <w:br/>
        <w:t>Urban Co-operative Banks / State Co-operative Banks /</w:t>
      </w:r>
      <w:r w:rsidRPr="00201898">
        <w:rPr>
          <w:rFonts w:ascii="Arial" w:eastAsia="Times New Roman" w:hAnsi="Arial" w:cs="Arial"/>
          <w:color w:val="000000"/>
          <w:sz w:val="20"/>
          <w:szCs w:val="20"/>
          <w:lang w:eastAsia="en-IN"/>
        </w:rPr>
        <w:br/>
        <w:t>District Central Co-operative Banks / Payments Banks /</w:t>
      </w:r>
      <w:r w:rsidRPr="00201898">
        <w:rPr>
          <w:rFonts w:ascii="Arial" w:eastAsia="Times New Roman" w:hAnsi="Arial" w:cs="Arial"/>
          <w:color w:val="000000"/>
          <w:sz w:val="20"/>
          <w:szCs w:val="20"/>
          <w:lang w:eastAsia="en-IN"/>
        </w:rPr>
        <w:br/>
        <w:t>Small Finance Banks / Local Area Banks /</w:t>
      </w:r>
      <w:r w:rsidRPr="00201898">
        <w:rPr>
          <w:rFonts w:ascii="Arial" w:eastAsia="Times New Roman" w:hAnsi="Arial" w:cs="Arial"/>
          <w:color w:val="000000"/>
          <w:sz w:val="20"/>
          <w:szCs w:val="20"/>
          <w:lang w:eastAsia="en-IN"/>
        </w:rPr>
        <w:br/>
        <w:t>Non-bank Prepaid Payment Instrument issuers / Authorised Card Payment Networks /</w:t>
      </w:r>
      <w:r w:rsidRPr="00201898">
        <w:rPr>
          <w:rFonts w:ascii="Arial" w:eastAsia="Times New Roman" w:hAnsi="Arial" w:cs="Arial"/>
          <w:color w:val="000000"/>
          <w:sz w:val="20"/>
          <w:szCs w:val="20"/>
          <w:lang w:eastAsia="en-IN"/>
        </w:rPr>
        <w:br/>
        <w:t>National Payments Corporation of India</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Madam / Dear Sir,</w:t>
      </w:r>
    </w:p>
    <w:p w:rsidR="00201898" w:rsidRPr="00201898" w:rsidRDefault="00201898" w:rsidP="00201898">
      <w:pPr>
        <w:spacing w:before="100" w:beforeAutospacing="1" w:after="100" w:afterAutospacing="1" w:line="240" w:lineRule="auto"/>
        <w:jc w:val="both"/>
        <w:rPr>
          <w:rFonts w:ascii="Arial" w:eastAsia="Times New Roman" w:hAnsi="Arial" w:cs="Arial"/>
          <w:b/>
          <w:bCs/>
          <w:color w:val="000000"/>
          <w:sz w:val="20"/>
          <w:szCs w:val="20"/>
          <w:lang w:eastAsia="en-IN"/>
        </w:rPr>
      </w:pPr>
      <w:r w:rsidRPr="00201898">
        <w:rPr>
          <w:rFonts w:ascii="Arial" w:eastAsia="Times New Roman" w:hAnsi="Arial" w:cs="Arial"/>
          <w:b/>
          <w:bCs/>
          <w:color w:val="000000"/>
          <w:sz w:val="20"/>
          <w:szCs w:val="20"/>
          <w:lang w:eastAsia="en-IN"/>
        </w:rPr>
        <w:t>Processing of e-mandates for recurring transactions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A reference is invited to our </w:t>
      </w:r>
      <w:hyperlink r:id="rId57" w:tgtFrame="_blank" w:history="1">
        <w:r w:rsidRPr="00201898">
          <w:rPr>
            <w:rFonts w:ascii="Arial" w:eastAsia="Times New Roman" w:hAnsi="Arial" w:cs="Arial"/>
            <w:color w:val="0000FF"/>
            <w:sz w:val="20"/>
            <w:szCs w:val="20"/>
            <w:u w:val="single"/>
            <w:lang w:eastAsia="en-IN"/>
          </w:rPr>
          <w:t>circular CO.DPSS.POLC.No.S-518/02.14.003/2022-23 dated June 16, 2022</w:t>
        </w:r>
      </w:hyperlink>
      <w:r w:rsidRPr="00201898">
        <w:rPr>
          <w:rFonts w:ascii="Arial" w:eastAsia="Times New Roman" w:hAnsi="Arial" w:cs="Arial"/>
          <w:color w:val="000000"/>
          <w:sz w:val="20"/>
          <w:szCs w:val="20"/>
          <w:lang w:eastAsia="en-IN"/>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2. In this regard, as announced in the </w:t>
      </w:r>
      <w:hyperlink r:id="rId58" w:tgtFrame="_blank" w:history="1">
        <w:r w:rsidRPr="00201898">
          <w:rPr>
            <w:rFonts w:ascii="Arial" w:eastAsia="Times New Roman" w:hAnsi="Arial" w:cs="Arial"/>
            <w:color w:val="0000FF"/>
            <w:sz w:val="20"/>
            <w:szCs w:val="20"/>
            <w:u w:val="single"/>
            <w:lang w:eastAsia="en-IN"/>
          </w:rPr>
          <w:t>Statement on Developmental and Regulatory Policies dated December 08, 2023</w:t>
        </w:r>
      </w:hyperlink>
      <w:r w:rsidRPr="00201898">
        <w:rPr>
          <w:rFonts w:ascii="Arial" w:eastAsia="Times New Roman" w:hAnsi="Arial" w:cs="Arial"/>
          <w:color w:val="000000"/>
          <w:sz w:val="20"/>
          <w:szCs w:val="20"/>
          <w:lang w:eastAsia="en-IN"/>
        </w:rPr>
        <w:t>, it has been decided to increase the limit from ₹15,000/- to ₹1,00,000/- per transaction for the following categories: (a) subscription to mutual funds, (b) payment of insurance premiums, and (c) credit card bill payments.</w:t>
      </w:r>
    </w:p>
    <w:p w:rsidR="00201898" w:rsidRPr="00201898" w:rsidRDefault="00201898" w:rsidP="00201898">
      <w:pPr>
        <w:spacing w:before="100" w:beforeAutospacing="1" w:after="100" w:afterAutospacing="1" w:line="240" w:lineRule="auto"/>
        <w:jc w:val="both"/>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3. This circular is issued under Section 10 (2) read with Section 18 of the Payment and Settlement Systems Act, 2007 (Act 51 of 2007), and shall come into effect immediately.</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Yours faithfully,</w:t>
      </w:r>
    </w:p>
    <w:p w:rsidR="00201898" w:rsidRPr="00201898" w:rsidRDefault="00201898" w:rsidP="00201898">
      <w:pPr>
        <w:spacing w:before="100" w:beforeAutospacing="1" w:after="100" w:afterAutospacing="1" w:line="240" w:lineRule="auto"/>
        <w:rPr>
          <w:rFonts w:ascii="Arial" w:eastAsia="Times New Roman" w:hAnsi="Arial" w:cs="Arial"/>
          <w:color w:val="000000"/>
          <w:sz w:val="20"/>
          <w:szCs w:val="20"/>
          <w:lang w:eastAsia="en-IN"/>
        </w:rPr>
      </w:pPr>
      <w:r w:rsidRPr="00201898">
        <w:rPr>
          <w:rFonts w:ascii="Arial" w:eastAsia="Times New Roman" w:hAnsi="Arial" w:cs="Arial"/>
          <w:color w:val="000000"/>
          <w:sz w:val="20"/>
          <w:szCs w:val="20"/>
          <w:lang w:eastAsia="en-IN"/>
        </w:rPr>
        <w:t>(</w:t>
      </w:r>
      <w:proofErr w:type="spellStart"/>
      <w:r w:rsidRPr="00201898">
        <w:rPr>
          <w:rFonts w:ascii="Arial" w:eastAsia="Times New Roman" w:hAnsi="Arial" w:cs="Arial"/>
          <w:color w:val="000000"/>
          <w:sz w:val="20"/>
          <w:szCs w:val="20"/>
          <w:lang w:eastAsia="en-IN"/>
        </w:rPr>
        <w:t>Gunveer</w:t>
      </w:r>
      <w:proofErr w:type="spellEnd"/>
      <w:r w:rsidRPr="00201898">
        <w:rPr>
          <w:rFonts w:ascii="Arial" w:eastAsia="Times New Roman" w:hAnsi="Arial" w:cs="Arial"/>
          <w:color w:val="000000"/>
          <w:sz w:val="20"/>
          <w:szCs w:val="20"/>
          <w:lang w:eastAsia="en-IN"/>
        </w:rPr>
        <w:t xml:space="preserve"> Singh)</w:t>
      </w:r>
      <w:r w:rsidRPr="00201898">
        <w:rPr>
          <w:rFonts w:ascii="Arial" w:eastAsia="Times New Roman" w:hAnsi="Arial" w:cs="Arial"/>
          <w:color w:val="000000"/>
          <w:sz w:val="20"/>
          <w:szCs w:val="20"/>
          <w:lang w:eastAsia="en-IN"/>
        </w:rPr>
        <w:br/>
        <w:t>Chief General Manager-in-Charge</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r w:rsidRPr="00201898">
        <w:rPr>
          <w:rFonts w:ascii="Arial" w:hAnsi="Arial" w:cs="Arial"/>
          <w:color w:val="000000"/>
          <w:sz w:val="20"/>
          <w:szCs w:val="20"/>
        </w:rPr>
        <w:t>For more details, kindly refer:</w:t>
      </w:r>
      <w:r>
        <w:rPr>
          <w:rFonts w:ascii="Arial" w:hAnsi="Arial" w:cs="Arial"/>
          <w:color w:val="000000"/>
          <w:sz w:val="20"/>
          <w:szCs w:val="20"/>
        </w:rPr>
        <w:t xml:space="preserve"> </w:t>
      </w:r>
      <w:hyperlink r:id="rId59" w:history="1">
        <w:r w:rsidRPr="00183748">
          <w:rPr>
            <w:rStyle w:val="Hyperlink"/>
            <w:rFonts w:ascii="Arial" w:hAnsi="Arial" w:cs="Arial"/>
            <w:sz w:val="20"/>
            <w:szCs w:val="20"/>
          </w:rPr>
          <w:t>https://www.rbi.org.in/Scripts/NotificationUser.aspx?Id=12570&amp;Mode=0</w:t>
        </w:r>
      </w:hyperlink>
      <w:r>
        <w:rPr>
          <w:rFonts w:ascii="Arial" w:hAnsi="Arial" w:cs="Arial"/>
          <w:color w:val="000000"/>
          <w:sz w:val="20"/>
          <w:szCs w:val="20"/>
        </w:rPr>
        <w:t xml:space="preserve"> </w:t>
      </w: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201898" w:rsidP="002D75A6">
      <w:pPr>
        <w:pStyle w:val="NormalWeb"/>
        <w:rPr>
          <w:rFonts w:ascii="Arial" w:hAnsi="Arial" w:cs="Arial"/>
          <w:color w:val="000000"/>
          <w:sz w:val="20"/>
          <w:szCs w:val="20"/>
        </w:rPr>
      </w:pPr>
    </w:p>
    <w:p w:rsidR="00201898" w:rsidRDefault="00C80C80" w:rsidP="002D75A6">
      <w:pPr>
        <w:pStyle w:val="NormalWeb"/>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RBI/2023-24/90</w:t>
      </w:r>
      <w:r w:rsidRPr="00C80C80">
        <w:rPr>
          <w:rFonts w:ascii="Arial" w:eastAsia="Times New Roman" w:hAnsi="Arial" w:cs="Arial"/>
          <w:color w:val="000000"/>
          <w:sz w:val="20"/>
          <w:szCs w:val="20"/>
          <w:lang w:eastAsia="en-IN"/>
        </w:rPr>
        <w:br/>
        <w:t>DOR.STR.REC.58/21.04.048/2023-24</w:t>
      </w:r>
    </w:p>
    <w:p w:rsidR="00C80C80" w:rsidRPr="00C80C80" w:rsidRDefault="00C80C80" w:rsidP="00C80C80">
      <w:pPr>
        <w:spacing w:before="100" w:beforeAutospacing="1" w:after="100" w:afterAutospacing="1" w:line="240" w:lineRule="auto"/>
        <w:jc w:val="right"/>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December 19, 2023</w:t>
      </w:r>
    </w:p>
    <w:p w:rsidR="00C80C80" w:rsidRP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All Commercial Banks (including Small Finance Banks, Local Area Banks and Regional Rural Banks)</w:t>
      </w:r>
      <w:r w:rsidRPr="00C80C80">
        <w:rPr>
          <w:rFonts w:ascii="Arial" w:eastAsia="Times New Roman" w:hAnsi="Arial" w:cs="Arial"/>
          <w:color w:val="000000"/>
          <w:sz w:val="20"/>
          <w:szCs w:val="20"/>
          <w:lang w:eastAsia="en-IN"/>
        </w:rPr>
        <w:br/>
        <w:t>All Primary (Urban) Co-operative Banks/State Co-operative Banks/ Central Co-operative Banks</w:t>
      </w:r>
      <w:r w:rsidRPr="00C80C80">
        <w:rPr>
          <w:rFonts w:ascii="Arial" w:eastAsia="Times New Roman" w:hAnsi="Arial" w:cs="Arial"/>
          <w:color w:val="000000"/>
          <w:sz w:val="20"/>
          <w:szCs w:val="20"/>
          <w:lang w:eastAsia="en-IN"/>
        </w:rPr>
        <w:br/>
        <w:t>All All-India Financial Institutions</w:t>
      </w:r>
      <w:r w:rsidRPr="00C80C80">
        <w:rPr>
          <w:rFonts w:ascii="Arial" w:eastAsia="Times New Roman" w:hAnsi="Arial" w:cs="Arial"/>
          <w:color w:val="000000"/>
          <w:sz w:val="20"/>
          <w:szCs w:val="20"/>
          <w:lang w:eastAsia="en-IN"/>
        </w:rPr>
        <w:br/>
        <w:t>All Non-Banking Financial Companies (including Housing Finance Companies)</w:t>
      </w:r>
    </w:p>
    <w:p w:rsidR="00C80C80" w:rsidRPr="00C80C80" w:rsidRDefault="00C80C80" w:rsidP="00C80C80">
      <w:pPr>
        <w:spacing w:before="100" w:beforeAutospacing="1" w:after="100" w:afterAutospacing="1" w:line="240" w:lineRule="auto"/>
        <w:rPr>
          <w:rFonts w:ascii="Arial" w:eastAsia="Times New Roman" w:hAnsi="Arial" w:cs="Arial"/>
          <w:b/>
          <w:bCs/>
          <w:color w:val="000000"/>
          <w:sz w:val="20"/>
          <w:szCs w:val="20"/>
          <w:lang w:eastAsia="en-IN"/>
        </w:rPr>
      </w:pPr>
      <w:r w:rsidRPr="00C80C80">
        <w:rPr>
          <w:rFonts w:ascii="Arial" w:eastAsia="Times New Roman" w:hAnsi="Arial" w:cs="Arial"/>
          <w:b/>
          <w:bCs/>
          <w:color w:val="000000"/>
          <w:sz w:val="20"/>
          <w:szCs w:val="20"/>
          <w:lang w:eastAsia="en-IN"/>
        </w:rPr>
        <w:t>Investments in Alternative Investment Funds (AIFs)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 xml:space="preserve">2. In order to address concerns relating to possible </w:t>
      </w:r>
      <w:proofErr w:type="spellStart"/>
      <w:r w:rsidRPr="00C80C80">
        <w:rPr>
          <w:rFonts w:ascii="Arial" w:eastAsia="Times New Roman" w:hAnsi="Arial" w:cs="Arial"/>
          <w:color w:val="000000"/>
          <w:sz w:val="20"/>
          <w:szCs w:val="20"/>
          <w:lang w:eastAsia="en-IN"/>
        </w:rPr>
        <w:t>evergreening</w:t>
      </w:r>
      <w:proofErr w:type="spellEnd"/>
      <w:r w:rsidRPr="00C80C80">
        <w:rPr>
          <w:rFonts w:ascii="Arial" w:eastAsia="Times New Roman" w:hAnsi="Arial" w:cs="Arial"/>
          <w:color w:val="000000"/>
          <w:sz w:val="20"/>
          <w:szCs w:val="20"/>
          <w:lang w:eastAsia="en-IN"/>
        </w:rPr>
        <w:t xml:space="preserve"> through this route, it is advised as under:</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w:t>
      </w:r>
      <w:proofErr w:type="spellStart"/>
      <w:r w:rsidRPr="00C80C80">
        <w:rPr>
          <w:rFonts w:ascii="Arial" w:eastAsia="Times New Roman" w:hAnsi="Arial" w:cs="Arial"/>
          <w:color w:val="000000"/>
          <w:sz w:val="20"/>
          <w:szCs w:val="20"/>
          <w:lang w:eastAsia="en-IN"/>
        </w:rPr>
        <w:t>i</w:t>
      </w:r>
      <w:proofErr w:type="spellEnd"/>
      <w:r w:rsidRPr="00C80C80">
        <w:rPr>
          <w:rFonts w:ascii="Arial" w:eastAsia="Times New Roman" w:hAnsi="Arial" w:cs="Arial"/>
          <w:color w:val="000000"/>
          <w:sz w:val="20"/>
          <w:szCs w:val="20"/>
          <w:lang w:eastAsia="en-IN"/>
        </w:rPr>
        <w:t>) REs shall not make investments in any scheme of AIFs which has downstream investments either directly or indirectly in a debtor company of the RE.</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Explanation: The debtor company of the RE, for this purpose, shall mean any company to which the RE currently has or previously had a loan or investment exposure anytime during the preceding 12 months.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(iii) In case REs are not able to liquidate their investments within the above-prescribed time limit, they shall make 100 percent provision on such investments.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3. In addition, investment by REs in the subordinated units of any AIF scheme with a ‘priority distribution model’ shall be subject to full deduction from RE’s capital funds.</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Explanation: ‘Priority distribution model’ shall have the same meaning as specified in the SEBI circular SEBI/HO/AFD-1/</w:t>
      </w:r>
      <w:proofErr w:type="spellStart"/>
      <w:r w:rsidRPr="00C80C80">
        <w:rPr>
          <w:rFonts w:ascii="Arial" w:eastAsia="Times New Roman" w:hAnsi="Arial" w:cs="Arial"/>
          <w:color w:val="000000"/>
          <w:sz w:val="20"/>
          <w:szCs w:val="20"/>
          <w:lang w:eastAsia="en-IN"/>
        </w:rPr>
        <w:t>PoD</w:t>
      </w:r>
      <w:proofErr w:type="spellEnd"/>
      <w:r w:rsidRPr="00C80C80">
        <w:rPr>
          <w:rFonts w:ascii="Arial" w:eastAsia="Times New Roman" w:hAnsi="Arial" w:cs="Arial"/>
          <w:color w:val="000000"/>
          <w:sz w:val="20"/>
          <w:szCs w:val="20"/>
          <w:lang w:eastAsia="en-IN"/>
        </w:rPr>
        <w:t>/P/CIR/2022/157 dated November 23, 2022.</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C80C80" w:rsidRPr="00C80C80" w:rsidRDefault="00C80C80" w:rsidP="00C80C80">
      <w:pPr>
        <w:spacing w:before="100" w:beforeAutospacing="1" w:after="100" w:afterAutospacing="1" w:line="240" w:lineRule="auto"/>
        <w:jc w:val="both"/>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5. The above instructions shall become effective immediately.</w:t>
      </w:r>
    </w:p>
    <w:p w:rsidR="00C80C80" w:rsidRP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Yours faithfully,</w:t>
      </w: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t>(</w:t>
      </w:r>
      <w:proofErr w:type="spellStart"/>
      <w:r w:rsidRPr="00C80C80">
        <w:rPr>
          <w:rFonts w:ascii="Arial" w:eastAsia="Times New Roman" w:hAnsi="Arial" w:cs="Arial"/>
          <w:color w:val="000000"/>
          <w:sz w:val="20"/>
          <w:szCs w:val="20"/>
          <w:lang w:eastAsia="en-IN"/>
        </w:rPr>
        <w:t>Vaibhav</w:t>
      </w:r>
      <w:proofErr w:type="spellEnd"/>
      <w:r w:rsidRPr="00C80C80">
        <w:rPr>
          <w:rFonts w:ascii="Arial" w:eastAsia="Times New Roman" w:hAnsi="Arial" w:cs="Arial"/>
          <w:color w:val="000000"/>
          <w:sz w:val="20"/>
          <w:szCs w:val="20"/>
          <w:lang w:eastAsia="en-IN"/>
        </w:rPr>
        <w:t xml:space="preserve"> </w:t>
      </w:r>
      <w:proofErr w:type="spellStart"/>
      <w:r w:rsidRPr="00C80C80">
        <w:rPr>
          <w:rFonts w:ascii="Arial" w:eastAsia="Times New Roman" w:hAnsi="Arial" w:cs="Arial"/>
          <w:color w:val="000000"/>
          <w:sz w:val="20"/>
          <w:szCs w:val="20"/>
          <w:lang w:eastAsia="en-IN"/>
        </w:rPr>
        <w:t>Chaturvedi</w:t>
      </w:r>
      <w:proofErr w:type="spellEnd"/>
      <w:r w:rsidRPr="00C80C80">
        <w:rPr>
          <w:rFonts w:ascii="Arial" w:eastAsia="Times New Roman" w:hAnsi="Arial" w:cs="Arial"/>
          <w:color w:val="000000"/>
          <w:sz w:val="20"/>
          <w:szCs w:val="20"/>
          <w:lang w:eastAsia="en-IN"/>
        </w:rPr>
        <w:t>)</w:t>
      </w:r>
      <w:r w:rsidRPr="00C80C80">
        <w:rPr>
          <w:rFonts w:ascii="Arial" w:eastAsia="Times New Roman" w:hAnsi="Arial" w:cs="Arial"/>
          <w:color w:val="000000"/>
          <w:sz w:val="20"/>
          <w:szCs w:val="20"/>
          <w:lang w:eastAsia="en-IN"/>
        </w:rPr>
        <w:br/>
        <w:t>Chief General Manager</w:t>
      </w: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r w:rsidRPr="00C80C80">
        <w:rPr>
          <w:rFonts w:ascii="Arial" w:eastAsia="Times New Roman" w:hAnsi="Arial" w:cs="Arial"/>
          <w:color w:val="000000"/>
          <w:sz w:val="20"/>
          <w:szCs w:val="20"/>
          <w:lang w:eastAsia="en-IN"/>
        </w:rPr>
        <w:lastRenderedPageBreak/>
        <w:t>For more details, kindly refer:</w:t>
      </w:r>
      <w:r w:rsidRPr="00C80C80">
        <w:t xml:space="preserve"> </w:t>
      </w:r>
      <w:hyperlink r:id="rId60" w:history="1">
        <w:r w:rsidRPr="00183748">
          <w:rPr>
            <w:rStyle w:val="Hyperlink"/>
            <w:rFonts w:ascii="Arial" w:eastAsia="Times New Roman" w:hAnsi="Arial" w:cs="Arial"/>
            <w:sz w:val="20"/>
            <w:szCs w:val="20"/>
            <w:lang w:eastAsia="en-IN"/>
          </w:rPr>
          <w:t>https://www.rbi.org.in/Scripts/NotificationUser.aspx?Id=12572&amp;Mode=0</w:t>
        </w:r>
      </w:hyperlink>
      <w:r>
        <w:rPr>
          <w:rFonts w:ascii="Arial" w:eastAsia="Times New Roman" w:hAnsi="Arial" w:cs="Arial"/>
          <w:color w:val="000000"/>
          <w:sz w:val="20"/>
          <w:szCs w:val="20"/>
          <w:lang w:eastAsia="en-IN"/>
        </w:rPr>
        <w:t xml:space="preserve"> </w:t>
      </w: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A8423C" w:rsidP="00C80C80">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Classification of MSMEs</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RBI/2023-24/100</w:t>
      </w:r>
      <w:r w:rsidRPr="00A8423C">
        <w:rPr>
          <w:rFonts w:ascii="Arial" w:eastAsia="Times New Roman" w:hAnsi="Arial" w:cs="Arial"/>
          <w:color w:val="000000"/>
          <w:sz w:val="20"/>
          <w:szCs w:val="20"/>
          <w:lang w:eastAsia="en-IN"/>
        </w:rPr>
        <w:br/>
        <w:t>FIDD.MSME &amp; NFS.BC.No.13/06.02.31/2023-24</w:t>
      </w:r>
    </w:p>
    <w:p w:rsidR="00A8423C" w:rsidRPr="00A8423C" w:rsidRDefault="00A8423C" w:rsidP="00A8423C">
      <w:pPr>
        <w:spacing w:before="100" w:beforeAutospacing="1" w:after="100" w:afterAutospacing="1" w:line="240" w:lineRule="auto"/>
        <w:jc w:val="right"/>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December 28, 2023</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The Chairman/ Managing Director/Chief Executive Officer</w:t>
      </w:r>
      <w:r w:rsidRPr="00A8423C">
        <w:rPr>
          <w:rFonts w:ascii="Arial" w:eastAsia="Times New Roman" w:hAnsi="Arial" w:cs="Arial"/>
          <w:color w:val="000000"/>
          <w:sz w:val="20"/>
          <w:szCs w:val="20"/>
          <w:lang w:eastAsia="en-IN"/>
        </w:rPr>
        <w:br/>
        <w:t>All Scheduled Commercial Banks (except RRBs)</w:t>
      </w:r>
      <w:r w:rsidRPr="00A8423C">
        <w:rPr>
          <w:rFonts w:ascii="Arial" w:eastAsia="Times New Roman" w:hAnsi="Arial" w:cs="Arial"/>
          <w:color w:val="000000"/>
          <w:sz w:val="20"/>
          <w:szCs w:val="20"/>
          <w:lang w:eastAsia="en-IN"/>
        </w:rPr>
        <w:br/>
        <w:t>(including Small Finance Banks and Local Area Banks)</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Dear Sir / Madam</w:t>
      </w:r>
    </w:p>
    <w:p w:rsidR="00A8423C" w:rsidRPr="00A8423C" w:rsidRDefault="00A8423C" w:rsidP="00A8423C">
      <w:pPr>
        <w:spacing w:before="100" w:beforeAutospacing="1" w:after="100" w:afterAutospacing="1" w:line="240" w:lineRule="auto"/>
        <w:jc w:val="center"/>
        <w:rPr>
          <w:rFonts w:ascii="Arial" w:eastAsia="Times New Roman" w:hAnsi="Arial" w:cs="Arial"/>
          <w:b/>
          <w:bCs/>
          <w:color w:val="000000"/>
          <w:sz w:val="20"/>
          <w:szCs w:val="20"/>
          <w:lang w:eastAsia="en-IN"/>
        </w:rPr>
      </w:pPr>
      <w:r w:rsidRPr="00A8423C">
        <w:rPr>
          <w:rFonts w:ascii="Arial" w:eastAsia="Times New Roman" w:hAnsi="Arial" w:cs="Arial"/>
          <w:b/>
          <w:bCs/>
          <w:color w:val="000000"/>
          <w:sz w:val="20"/>
          <w:szCs w:val="20"/>
          <w:lang w:eastAsia="en-IN"/>
        </w:rPr>
        <w:t>Classification of MSMEs</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Please refer to para 2.4 to 2.7 of the </w:t>
      </w:r>
      <w:hyperlink r:id="rId61" w:tgtFrame="_blank" w:history="1">
        <w:r w:rsidRPr="00A8423C">
          <w:rPr>
            <w:rFonts w:ascii="Arial" w:eastAsia="Times New Roman" w:hAnsi="Arial" w:cs="Arial"/>
            <w:color w:val="0000FF"/>
            <w:sz w:val="20"/>
            <w:szCs w:val="20"/>
            <w:u w:val="single"/>
            <w:lang w:eastAsia="en-IN"/>
          </w:rPr>
          <w:t>Master Direction - Lending to Micro, Small &amp; Medium Enterprises (MSME) Sector dated July 24, 2017</w:t>
        </w:r>
      </w:hyperlink>
      <w:r w:rsidRPr="00A8423C">
        <w:rPr>
          <w:rFonts w:ascii="Arial" w:eastAsia="Times New Roman" w:hAnsi="Arial" w:cs="Arial"/>
          <w:color w:val="000000"/>
          <w:sz w:val="20"/>
          <w:szCs w:val="20"/>
          <w:lang w:eastAsia="en-IN"/>
        </w:rPr>
        <w:t> (as updated on July 29, 2022), inserted in terms of the </w:t>
      </w:r>
      <w:hyperlink r:id="rId62" w:tgtFrame="_blank" w:history="1">
        <w:r w:rsidRPr="00A8423C">
          <w:rPr>
            <w:rFonts w:ascii="Arial" w:eastAsia="Times New Roman" w:hAnsi="Arial" w:cs="Arial"/>
            <w:color w:val="0000FF"/>
            <w:sz w:val="20"/>
            <w:szCs w:val="20"/>
            <w:u w:val="single"/>
            <w:lang w:eastAsia="en-IN"/>
          </w:rPr>
          <w:t>circular FIDD.MSME &amp; NFS.BC.No.3/06.02.31/2020-21 dated July 2, 2020</w:t>
        </w:r>
      </w:hyperlink>
      <w:r w:rsidRPr="00A8423C">
        <w:rPr>
          <w:rFonts w:ascii="Arial" w:eastAsia="Times New Roman" w:hAnsi="Arial" w:cs="Arial"/>
          <w:color w:val="000000"/>
          <w:sz w:val="20"/>
          <w:szCs w:val="20"/>
          <w:lang w:eastAsia="en-IN"/>
        </w:rPr>
        <w:t xml:space="preserve"> on the new definition of MSME. The revised criteria for classification of enterprises as Micro, Small and Medium enterprises were notified by the Ministry of MSME, </w:t>
      </w:r>
      <w:proofErr w:type="spellStart"/>
      <w:r w:rsidRPr="00A8423C">
        <w:rPr>
          <w:rFonts w:ascii="Arial" w:eastAsia="Times New Roman" w:hAnsi="Arial" w:cs="Arial"/>
          <w:color w:val="000000"/>
          <w:sz w:val="20"/>
          <w:szCs w:val="20"/>
          <w:lang w:eastAsia="en-IN"/>
        </w:rPr>
        <w:t>GoI</w:t>
      </w:r>
      <w:proofErr w:type="spellEnd"/>
      <w:r w:rsidRPr="00A8423C">
        <w:rPr>
          <w:rFonts w:ascii="Arial" w:eastAsia="Times New Roman" w:hAnsi="Arial" w:cs="Arial"/>
          <w:color w:val="000000"/>
          <w:sz w:val="20"/>
          <w:szCs w:val="20"/>
          <w:lang w:eastAsia="en-IN"/>
        </w:rPr>
        <w:t xml:space="preserve"> vide </w:t>
      </w:r>
      <w:hyperlink r:id="rId63" w:tgtFrame="_blank" w:history="1">
        <w:r w:rsidRPr="00A8423C">
          <w:rPr>
            <w:rFonts w:ascii="Arial" w:eastAsia="Times New Roman" w:hAnsi="Arial" w:cs="Arial"/>
            <w:color w:val="0000FF"/>
            <w:sz w:val="20"/>
            <w:szCs w:val="20"/>
            <w:u w:val="single"/>
            <w:lang w:eastAsia="en-IN"/>
          </w:rPr>
          <w:t>Gazette Notification S.O. 2119 (E) dated June 26, 2020</w:t>
        </w:r>
      </w:hyperlink>
      <w:r w:rsidRPr="00A8423C">
        <w:rPr>
          <w:rFonts w:ascii="Arial" w:eastAsia="Times New Roman" w:hAnsi="Arial" w:cs="Arial"/>
          <w:color w:val="000000"/>
          <w:sz w:val="20"/>
          <w:szCs w:val="20"/>
          <w:lang w:eastAsia="en-IN"/>
        </w:rPr>
        <w:t>. Subsequent amendment has been made to the above notification by Government of India (</w:t>
      </w:r>
      <w:proofErr w:type="spellStart"/>
      <w:r w:rsidRPr="00A8423C">
        <w:rPr>
          <w:rFonts w:ascii="Arial" w:eastAsia="Times New Roman" w:hAnsi="Arial" w:cs="Arial"/>
          <w:color w:val="000000"/>
          <w:sz w:val="20"/>
          <w:szCs w:val="20"/>
          <w:lang w:eastAsia="en-IN"/>
        </w:rPr>
        <w:t>GoI</w:t>
      </w:r>
      <w:proofErr w:type="spellEnd"/>
      <w:r w:rsidRPr="00A8423C">
        <w:rPr>
          <w:rFonts w:ascii="Arial" w:eastAsia="Times New Roman" w:hAnsi="Arial" w:cs="Arial"/>
          <w:color w:val="000000"/>
          <w:sz w:val="20"/>
          <w:szCs w:val="20"/>
          <w:lang w:eastAsia="en-IN"/>
        </w:rPr>
        <w:t>) vide </w:t>
      </w:r>
      <w:hyperlink r:id="rId64" w:tgtFrame="_blank" w:history="1">
        <w:r w:rsidRPr="00A8423C">
          <w:rPr>
            <w:rFonts w:ascii="Arial" w:eastAsia="Times New Roman" w:hAnsi="Arial" w:cs="Arial"/>
            <w:color w:val="0000FF"/>
            <w:sz w:val="20"/>
            <w:szCs w:val="20"/>
            <w:u w:val="single"/>
            <w:lang w:eastAsia="en-IN"/>
          </w:rPr>
          <w:t>Gazette Notification S.O. 4926 (E) dated October 18, 2022</w:t>
        </w:r>
      </w:hyperlink>
      <w:r w:rsidRPr="00A8423C">
        <w:rPr>
          <w:rFonts w:ascii="Arial" w:eastAsia="Times New Roman" w:hAnsi="Arial" w:cs="Arial"/>
          <w:color w:val="000000"/>
          <w:sz w:val="20"/>
          <w:szCs w:val="20"/>
          <w:lang w:eastAsia="en-IN"/>
        </w:rPr>
        <w:t>.</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 xml:space="preserve">2. As classification / re-classification of MSMEs is the statutory responsibility of Ministry of MSME, </w:t>
      </w:r>
      <w:proofErr w:type="spellStart"/>
      <w:r w:rsidRPr="00A8423C">
        <w:rPr>
          <w:rFonts w:ascii="Arial" w:eastAsia="Times New Roman" w:hAnsi="Arial" w:cs="Arial"/>
          <w:color w:val="000000"/>
          <w:sz w:val="20"/>
          <w:szCs w:val="20"/>
          <w:lang w:eastAsia="en-IN"/>
        </w:rPr>
        <w:t>GoI</w:t>
      </w:r>
      <w:proofErr w:type="spellEnd"/>
      <w:r w:rsidRPr="00A8423C">
        <w:rPr>
          <w:rFonts w:ascii="Arial" w:eastAsia="Times New Roman" w:hAnsi="Arial" w:cs="Arial"/>
          <w:color w:val="000000"/>
          <w:sz w:val="20"/>
          <w:szCs w:val="20"/>
          <w:lang w:eastAsia="en-IN"/>
        </w:rPr>
        <w:t xml:space="preserve"> as per the provisions of the MSMED Act, 2006, regulated entities shall be guided by the notifications issued by the Ministry of MSME in this regard, from time to time.</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3. Accordingly, the following amendments are made in the above Master Direction- Lending to Micro, Small &amp; Medium Enterprises (MSME) Sector: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604"/>
        <w:gridCol w:w="3604"/>
      </w:tblGrid>
      <w:tr w:rsidR="00A8423C" w:rsidRPr="00A8423C" w:rsidTr="00A8423C">
        <w:trPr>
          <w:jc w:val="center"/>
        </w:trPr>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8423C" w:rsidRPr="00A8423C" w:rsidRDefault="00A8423C" w:rsidP="00A8423C">
            <w:pPr>
              <w:spacing w:after="0" w:line="240" w:lineRule="auto"/>
              <w:jc w:val="center"/>
              <w:rPr>
                <w:rFonts w:ascii="Arial" w:eastAsia="Times New Roman" w:hAnsi="Arial" w:cs="Arial"/>
                <w:b/>
                <w:bCs/>
                <w:color w:val="000000"/>
                <w:sz w:val="20"/>
                <w:szCs w:val="20"/>
                <w:lang w:eastAsia="en-IN"/>
              </w:rPr>
            </w:pPr>
            <w:r w:rsidRPr="00A8423C">
              <w:rPr>
                <w:rFonts w:ascii="Arial" w:eastAsia="Times New Roman" w:hAnsi="Arial" w:cs="Arial"/>
                <w:b/>
                <w:bCs/>
                <w:color w:val="000000"/>
                <w:sz w:val="20"/>
                <w:szCs w:val="20"/>
                <w:lang w:eastAsia="en-IN"/>
              </w:rPr>
              <w:t>Existing para</w:t>
            </w:r>
          </w:p>
        </w:tc>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8423C" w:rsidRPr="00A8423C" w:rsidRDefault="00A8423C" w:rsidP="00A8423C">
            <w:pPr>
              <w:spacing w:after="0" w:line="240" w:lineRule="auto"/>
              <w:jc w:val="center"/>
              <w:rPr>
                <w:rFonts w:ascii="Arial" w:eastAsia="Times New Roman" w:hAnsi="Arial" w:cs="Arial"/>
                <w:b/>
                <w:bCs/>
                <w:color w:val="000000"/>
                <w:sz w:val="20"/>
                <w:szCs w:val="20"/>
                <w:lang w:eastAsia="en-IN"/>
              </w:rPr>
            </w:pPr>
            <w:r w:rsidRPr="00A8423C">
              <w:rPr>
                <w:rFonts w:ascii="Arial" w:eastAsia="Times New Roman" w:hAnsi="Arial" w:cs="Arial"/>
                <w:b/>
                <w:bCs/>
                <w:color w:val="000000"/>
                <w:sz w:val="20"/>
                <w:szCs w:val="20"/>
                <w:lang w:eastAsia="en-IN"/>
              </w:rPr>
              <w:t>Revised para</w:t>
            </w:r>
          </w:p>
        </w:tc>
      </w:tr>
      <w:tr w:rsidR="00A8423C" w:rsidRPr="00A8423C" w:rsidTr="00A8423C">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8423C" w:rsidRPr="00A8423C" w:rsidRDefault="00A8423C" w:rsidP="00A8423C">
            <w:pPr>
              <w:spacing w:after="0"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 xml:space="preserve">Para 2.2: All the above enterprises are required to register online on the </w:t>
            </w:r>
            <w:proofErr w:type="spellStart"/>
            <w:r w:rsidRPr="00A8423C">
              <w:rPr>
                <w:rFonts w:ascii="Arial" w:eastAsia="Times New Roman" w:hAnsi="Arial" w:cs="Arial"/>
                <w:color w:val="000000"/>
                <w:sz w:val="20"/>
                <w:szCs w:val="20"/>
                <w:lang w:eastAsia="en-IN"/>
              </w:rPr>
              <w:t>Udyam</w:t>
            </w:r>
            <w:proofErr w:type="spellEnd"/>
            <w:r w:rsidRPr="00A8423C">
              <w:rPr>
                <w:rFonts w:ascii="Arial" w:eastAsia="Times New Roman" w:hAnsi="Arial" w:cs="Arial"/>
                <w:color w:val="000000"/>
                <w:sz w:val="20"/>
                <w:szCs w:val="20"/>
                <w:lang w:eastAsia="en-IN"/>
              </w:rPr>
              <w:t xml:space="preserve"> Registration portal and obtain ‘</w:t>
            </w:r>
            <w:proofErr w:type="spellStart"/>
            <w:r w:rsidRPr="00A8423C">
              <w:rPr>
                <w:rFonts w:ascii="Arial" w:eastAsia="Times New Roman" w:hAnsi="Arial" w:cs="Arial"/>
                <w:color w:val="000000"/>
                <w:sz w:val="20"/>
                <w:szCs w:val="20"/>
                <w:lang w:eastAsia="en-IN"/>
              </w:rPr>
              <w:t>Udyam</w:t>
            </w:r>
            <w:proofErr w:type="spellEnd"/>
            <w:r w:rsidRPr="00A8423C">
              <w:rPr>
                <w:rFonts w:ascii="Arial" w:eastAsia="Times New Roman" w:hAnsi="Arial" w:cs="Arial"/>
                <w:color w:val="000000"/>
                <w:sz w:val="20"/>
                <w:szCs w:val="20"/>
                <w:lang w:eastAsia="en-IN"/>
              </w:rPr>
              <w:t xml:space="preserve"> Registration Certificate’.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8423C" w:rsidRPr="00A8423C" w:rsidRDefault="00A8423C" w:rsidP="00A8423C">
            <w:pPr>
              <w:spacing w:after="0"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 xml:space="preserve">Para 2.2: All the above enterprises are required to register online on the </w:t>
            </w:r>
            <w:proofErr w:type="spellStart"/>
            <w:r w:rsidRPr="00A8423C">
              <w:rPr>
                <w:rFonts w:ascii="Arial" w:eastAsia="Times New Roman" w:hAnsi="Arial" w:cs="Arial"/>
                <w:color w:val="000000"/>
                <w:sz w:val="20"/>
                <w:szCs w:val="20"/>
                <w:lang w:eastAsia="en-IN"/>
              </w:rPr>
              <w:t>Udyam</w:t>
            </w:r>
            <w:proofErr w:type="spellEnd"/>
            <w:r w:rsidRPr="00A8423C">
              <w:rPr>
                <w:rFonts w:ascii="Arial" w:eastAsia="Times New Roman" w:hAnsi="Arial" w:cs="Arial"/>
                <w:color w:val="000000"/>
                <w:sz w:val="20"/>
                <w:szCs w:val="20"/>
                <w:lang w:eastAsia="en-IN"/>
              </w:rPr>
              <w:t xml:space="preserve"> Registration portal and obtain ‘</w:t>
            </w:r>
            <w:proofErr w:type="spellStart"/>
            <w:r w:rsidRPr="00A8423C">
              <w:rPr>
                <w:rFonts w:ascii="Arial" w:eastAsia="Times New Roman" w:hAnsi="Arial" w:cs="Arial"/>
                <w:color w:val="000000"/>
                <w:sz w:val="20"/>
                <w:szCs w:val="20"/>
                <w:lang w:eastAsia="en-IN"/>
              </w:rPr>
              <w:t>Udyam</w:t>
            </w:r>
            <w:proofErr w:type="spellEnd"/>
            <w:r w:rsidRPr="00A8423C">
              <w:rPr>
                <w:rFonts w:ascii="Arial" w:eastAsia="Times New Roman" w:hAnsi="Arial" w:cs="Arial"/>
                <w:color w:val="000000"/>
                <w:sz w:val="20"/>
                <w:szCs w:val="20"/>
                <w:lang w:eastAsia="en-IN"/>
              </w:rPr>
              <w:t xml:space="preserve"> Registration Certificate’. For PSL purposes banks shall be guided by the classification recorded in the </w:t>
            </w:r>
            <w:proofErr w:type="spellStart"/>
            <w:r w:rsidRPr="00A8423C">
              <w:rPr>
                <w:rFonts w:ascii="Arial" w:eastAsia="Times New Roman" w:hAnsi="Arial" w:cs="Arial"/>
                <w:color w:val="000000"/>
                <w:sz w:val="20"/>
                <w:szCs w:val="20"/>
                <w:lang w:eastAsia="en-IN"/>
              </w:rPr>
              <w:t>Udyam</w:t>
            </w:r>
            <w:proofErr w:type="spellEnd"/>
            <w:r w:rsidRPr="00A8423C">
              <w:rPr>
                <w:rFonts w:ascii="Arial" w:eastAsia="Times New Roman" w:hAnsi="Arial" w:cs="Arial"/>
                <w:color w:val="000000"/>
                <w:sz w:val="20"/>
                <w:szCs w:val="20"/>
                <w:lang w:eastAsia="en-IN"/>
              </w:rPr>
              <w:t xml:space="preserve"> Registration Certificate (URC).</w:t>
            </w:r>
          </w:p>
        </w:tc>
      </w:tr>
      <w:tr w:rsidR="00A8423C" w:rsidRPr="00A8423C" w:rsidTr="00A8423C">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8423C" w:rsidRPr="00A8423C" w:rsidRDefault="00A8423C" w:rsidP="00A8423C">
            <w:pPr>
              <w:spacing w:after="0"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Para 2.4 to 2.7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8423C" w:rsidRPr="00A8423C" w:rsidRDefault="00A8423C" w:rsidP="00A8423C">
            <w:pPr>
              <w:spacing w:after="0"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Deleted</w:t>
            </w:r>
          </w:p>
        </w:tc>
      </w:tr>
    </w:tbl>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The </w:t>
      </w:r>
      <w:hyperlink r:id="rId65" w:tgtFrame="_blank" w:history="1">
        <w:r w:rsidRPr="00A8423C">
          <w:rPr>
            <w:rFonts w:ascii="Arial" w:eastAsia="Times New Roman" w:hAnsi="Arial" w:cs="Arial"/>
            <w:color w:val="0000FF"/>
            <w:sz w:val="20"/>
            <w:szCs w:val="20"/>
            <w:u w:val="single"/>
            <w:lang w:eastAsia="en-IN"/>
          </w:rPr>
          <w:t>Master Direction</w:t>
        </w:r>
      </w:hyperlink>
      <w:r w:rsidRPr="00A8423C">
        <w:rPr>
          <w:rFonts w:ascii="Arial" w:eastAsia="Times New Roman" w:hAnsi="Arial" w:cs="Arial"/>
          <w:color w:val="000000"/>
          <w:sz w:val="20"/>
          <w:szCs w:val="20"/>
          <w:lang w:eastAsia="en-IN"/>
        </w:rPr>
        <w:t> has been updated accordingly.</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Yours faithfully</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 xml:space="preserve">(R </w:t>
      </w:r>
      <w:proofErr w:type="spellStart"/>
      <w:r w:rsidRPr="00A8423C">
        <w:rPr>
          <w:rFonts w:ascii="Arial" w:eastAsia="Times New Roman" w:hAnsi="Arial" w:cs="Arial"/>
          <w:color w:val="000000"/>
          <w:sz w:val="20"/>
          <w:szCs w:val="20"/>
          <w:lang w:eastAsia="en-IN"/>
        </w:rPr>
        <w:t>Giridharan</w:t>
      </w:r>
      <w:proofErr w:type="spellEnd"/>
      <w:r w:rsidRPr="00A8423C">
        <w:rPr>
          <w:rFonts w:ascii="Arial" w:eastAsia="Times New Roman" w:hAnsi="Arial" w:cs="Arial"/>
          <w:color w:val="000000"/>
          <w:sz w:val="20"/>
          <w:szCs w:val="20"/>
          <w:lang w:eastAsia="en-IN"/>
        </w:rPr>
        <w:t>)</w:t>
      </w:r>
      <w:r w:rsidRPr="00A8423C">
        <w:rPr>
          <w:rFonts w:ascii="Arial" w:eastAsia="Times New Roman" w:hAnsi="Arial" w:cs="Arial"/>
          <w:color w:val="000000"/>
          <w:sz w:val="20"/>
          <w:szCs w:val="20"/>
          <w:lang w:eastAsia="en-IN"/>
        </w:rPr>
        <w:br/>
        <w:t>Chief General Manager</w:t>
      </w:r>
    </w:p>
    <w:p w:rsidR="00A8423C" w:rsidRDefault="00A8423C" w:rsidP="00C80C80">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66" w:history="1">
        <w:r w:rsidRPr="00183748">
          <w:rPr>
            <w:rStyle w:val="Hyperlink"/>
            <w:rFonts w:ascii="Arial" w:eastAsia="Times New Roman" w:hAnsi="Arial" w:cs="Arial"/>
            <w:sz w:val="20"/>
            <w:szCs w:val="20"/>
            <w:lang w:eastAsia="en-IN"/>
          </w:rPr>
          <w:t>https://www.rbi.org.in/Scripts/NotificationUser.aspx?Id=12583&amp;Mode=0</w:t>
        </w:r>
      </w:hyperlink>
      <w:r>
        <w:rPr>
          <w:rFonts w:ascii="Arial" w:eastAsia="Times New Roman" w:hAnsi="Arial" w:cs="Arial"/>
          <w:color w:val="000000"/>
          <w:sz w:val="20"/>
          <w:szCs w:val="20"/>
          <w:lang w:eastAsia="en-IN"/>
        </w:rPr>
        <w:t xml:space="preserve"> </w:t>
      </w:r>
    </w:p>
    <w:p w:rsidR="00A8423C" w:rsidRDefault="00A8423C" w:rsidP="00C80C80">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C80C80">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C80C80">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C80C80">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C80C80">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Payments Infrastructure Development Fund – Extension of Scheme and Enhancements</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RBI/2023-24/101</w:t>
      </w:r>
      <w:r>
        <w:rPr>
          <w:rFonts w:ascii="Arial" w:hAnsi="Arial" w:cs="Arial"/>
          <w:color w:val="000000"/>
          <w:sz w:val="20"/>
          <w:szCs w:val="20"/>
        </w:rPr>
        <w:br/>
        <w:t>CO.DPSS.POLC.No.S940/02-29-005/2023-24</w:t>
      </w:r>
    </w:p>
    <w:p w:rsidR="00A8423C" w:rsidRDefault="00A8423C" w:rsidP="00A8423C">
      <w:pPr>
        <w:pStyle w:val="NormalWeb"/>
        <w:jc w:val="right"/>
        <w:rPr>
          <w:rFonts w:ascii="Arial" w:hAnsi="Arial" w:cs="Arial"/>
          <w:color w:val="000000"/>
          <w:sz w:val="20"/>
          <w:szCs w:val="20"/>
        </w:rPr>
      </w:pPr>
      <w:r>
        <w:rPr>
          <w:rFonts w:ascii="Arial" w:hAnsi="Arial" w:cs="Arial"/>
          <w:color w:val="000000"/>
          <w:sz w:val="20"/>
          <w:szCs w:val="20"/>
        </w:rPr>
        <w:t>December 29, 2023</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Card Issuing and Acquiring Banks and Non-banks / Authorised Card Networks</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Madam / Dear Sir,</w:t>
      </w:r>
    </w:p>
    <w:p w:rsidR="00A8423C" w:rsidRDefault="00A8423C" w:rsidP="00A8423C">
      <w:pPr>
        <w:pStyle w:val="head"/>
        <w:jc w:val="both"/>
        <w:rPr>
          <w:rFonts w:ascii="Arial" w:hAnsi="Arial" w:cs="Arial"/>
          <w:b/>
          <w:bCs/>
          <w:color w:val="000000"/>
          <w:sz w:val="20"/>
          <w:szCs w:val="20"/>
        </w:rPr>
      </w:pPr>
      <w:r>
        <w:rPr>
          <w:rFonts w:ascii="Arial" w:hAnsi="Arial" w:cs="Arial"/>
          <w:b/>
          <w:bCs/>
          <w:color w:val="000000"/>
          <w:sz w:val="20"/>
          <w:szCs w:val="20"/>
        </w:rPr>
        <w:t>Payments Infrastructure Development Fund – Extension of Scheme and Enhancements</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Please refer to the Reserve Bank of India </w:t>
      </w:r>
      <w:hyperlink r:id="rId67" w:tgtFrame="_blank" w:history="1">
        <w:r>
          <w:rPr>
            <w:rStyle w:val="Hyperlink"/>
            <w:rFonts w:ascii="Arial" w:hAnsi="Arial" w:cs="Arial"/>
            <w:sz w:val="20"/>
            <w:szCs w:val="20"/>
          </w:rPr>
          <w:t>circular DPSS.CO.AD No.900/02.29.005/2020-21 dated January 05, 2021</w:t>
        </w:r>
      </w:hyperlink>
      <w:r>
        <w:rPr>
          <w:rFonts w:ascii="Arial" w:hAnsi="Arial" w:cs="Arial"/>
          <w:color w:val="000000"/>
          <w:sz w:val="20"/>
          <w:szCs w:val="20"/>
        </w:rPr>
        <w:t>, on “Operationalisation of Payments Infrastructure Development Fund (PIDF) Scheme” and subsequent amendments made thereto.</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2. As announced in the </w:t>
      </w:r>
      <w:hyperlink r:id="rId68" w:tgtFrame="_blank" w:history="1">
        <w:r>
          <w:rPr>
            <w:rStyle w:val="Hyperlink"/>
            <w:rFonts w:ascii="Arial" w:hAnsi="Arial" w:cs="Arial"/>
            <w:sz w:val="20"/>
            <w:szCs w:val="20"/>
          </w:rPr>
          <w:t>Statement on Development and Regulatory Policies dated October 06, 2023</w:t>
        </w:r>
      </w:hyperlink>
      <w:r>
        <w:rPr>
          <w:rFonts w:ascii="Arial" w:hAnsi="Arial" w:cs="Arial"/>
          <w:color w:val="000000"/>
          <w:sz w:val="20"/>
          <w:szCs w:val="20"/>
        </w:rPr>
        <w:t xml:space="preserve">, the PIDF Scheme is being extended by two years, i.e.,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December 31, 2025. Further, with a view to provide impetus to deployment of acceptance infrastructure, the following enhancements are being made to the Scheme:</w:t>
      </w:r>
    </w:p>
    <w:p w:rsidR="00A8423C" w:rsidRDefault="00A8423C" w:rsidP="00A8423C">
      <w:pPr>
        <w:pStyle w:val="NormalWeb"/>
        <w:numPr>
          <w:ilvl w:val="0"/>
          <w:numId w:val="11"/>
        </w:numPr>
        <w:ind w:left="0"/>
        <w:jc w:val="both"/>
        <w:rPr>
          <w:rFonts w:ascii="Arial" w:hAnsi="Arial" w:cs="Arial"/>
          <w:color w:val="000000"/>
          <w:sz w:val="20"/>
          <w:szCs w:val="20"/>
        </w:rPr>
      </w:pPr>
      <w:r>
        <w:rPr>
          <w:rFonts w:ascii="Arial" w:hAnsi="Arial" w:cs="Arial"/>
          <w:color w:val="000000"/>
          <w:sz w:val="20"/>
          <w:szCs w:val="20"/>
        </w:rPr>
        <w:t xml:space="preserve">The beneficiaries identified as part of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across the country, shall be included as merchants for deployment under the PIDF Scheme. All eligible installations since the inception of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i.e., September 17, 2023, may prefer claims under the PIDF Scheme.</w:t>
      </w:r>
    </w:p>
    <w:p w:rsidR="00A8423C" w:rsidRDefault="00A8423C" w:rsidP="00A8423C">
      <w:pPr>
        <w:pStyle w:val="NormalWeb"/>
        <w:numPr>
          <w:ilvl w:val="0"/>
          <w:numId w:val="11"/>
        </w:numPr>
        <w:ind w:left="0"/>
        <w:jc w:val="both"/>
        <w:rPr>
          <w:rFonts w:ascii="Arial" w:hAnsi="Arial" w:cs="Arial"/>
          <w:color w:val="000000"/>
          <w:sz w:val="20"/>
          <w:szCs w:val="20"/>
        </w:rPr>
      </w:pPr>
      <w:r>
        <w:rPr>
          <w:rFonts w:ascii="Arial" w:hAnsi="Arial" w:cs="Arial"/>
          <w:color w:val="000000"/>
          <w:sz w:val="20"/>
          <w:szCs w:val="20"/>
        </w:rPr>
        <w:t>The PIDF Scheme presently subsidises deployment of acceptance infrastructure based on category of device – physical or digital. It has been decided to enable other contemporary devices, viz., (</w:t>
      </w: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proofErr w:type="spellStart"/>
      <w:r>
        <w:rPr>
          <w:rFonts w:ascii="Arial" w:hAnsi="Arial" w:cs="Arial"/>
          <w:color w:val="000000"/>
          <w:sz w:val="20"/>
          <w:szCs w:val="20"/>
        </w:rPr>
        <w:t>Soundbox</w:t>
      </w:r>
      <w:proofErr w:type="spellEnd"/>
      <w:r>
        <w:rPr>
          <w:rFonts w:ascii="Arial" w:hAnsi="Arial" w:cs="Arial"/>
          <w:color w:val="000000"/>
          <w:sz w:val="20"/>
          <w:szCs w:val="20"/>
        </w:rPr>
        <w:t xml:space="preserve"> devices – providing instant audio payment confirmation along with payment acceptance by “scan &amp; pay” and Near Field Communication (NFC), and (ii) </w:t>
      </w:r>
      <w:proofErr w:type="spellStart"/>
      <w:r>
        <w:rPr>
          <w:rFonts w:ascii="Arial" w:hAnsi="Arial" w:cs="Arial"/>
          <w:color w:val="000000"/>
          <w:sz w:val="20"/>
          <w:szCs w:val="20"/>
        </w:rPr>
        <w:t>Aadhaar</w:t>
      </w:r>
      <w:proofErr w:type="spellEnd"/>
      <w:r>
        <w:rPr>
          <w:rFonts w:ascii="Arial" w:hAnsi="Arial" w:cs="Arial"/>
          <w:color w:val="000000"/>
          <w:sz w:val="20"/>
          <w:szCs w:val="20"/>
        </w:rPr>
        <w:t xml:space="preserve">-enabled biometric devices – certified biometric scanner devices facilitating </w:t>
      </w:r>
      <w:proofErr w:type="spellStart"/>
      <w:r>
        <w:rPr>
          <w:rFonts w:ascii="Arial" w:hAnsi="Arial" w:cs="Arial"/>
          <w:color w:val="000000"/>
          <w:sz w:val="20"/>
          <w:szCs w:val="20"/>
        </w:rPr>
        <w:t>Aadhaar</w:t>
      </w:r>
      <w:proofErr w:type="spellEnd"/>
      <w:r>
        <w:rPr>
          <w:rFonts w:ascii="Arial" w:hAnsi="Arial" w:cs="Arial"/>
          <w:color w:val="000000"/>
          <w:sz w:val="20"/>
          <w:szCs w:val="20"/>
        </w:rPr>
        <w:t xml:space="preserve"> authentication for acceptance of payment by merchant through BHIM </w:t>
      </w:r>
      <w:proofErr w:type="spellStart"/>
      <w:r>
        <w:rPr>
          <w:rFonts w:ascii="Arial" w:hAnsi="Arial" w:cs="Arial"/>
          <w:color w:val="000000"/>
          <w:sz w:val="20"/>
          <w:szCs w:val="20"/>
        </w:rPr>
        <w:t>Aadhaar</w:t>
      </w:r>
      <w:proofErr w:type="spellEnd"/>
      <w:r>
        <w:rPr>
          <w:rFonts w:ascii="Arial" w:hAnsi="Arial" w:cs="Arial"/>
          <w:color w:val="000000"/>
          <w:sz w:val="20"/>
          <w:szCs w:val="20"/>
        </w:rPr>
        <w:t xml:space="preserve"> Pay, would be eligible for subsidy under the Scheme, for installations made from October 01, 2023 onwards.</w:t>
      </w:r>
    </w:p>
    <w:p w:rsidR="00A8423C" w:rsidRDefault="00A8423C" w:rsidP="00A8423C">
      <w:pPr>
        <w:pStyle w:val="NormalWeb"/>
        <w:numPr>
          <w:ilvl w:val="0"/>
          <w:numId w:val="11"/>
        </w:numPr>
        <w:ind w:left="0"/>
        <w:jc w:val="both"/>
        <w:rPr>
          <w:rFonts w:ascii="Arial" w:hAnsi="Arial" w:cs="Arial"/>
          <w:color w:val="000000"/>
          <w:sz w:val="20"/>
          <w:szCs w:val="20"/>
        </w:rPr>
      </w:pPr>
      <w:r>
        <w:rPr>
          <w:rFonts w:ascii="Arial" w:hAnsi="Arial" w:cs="Arial"/>
          <w:color w:val="000000"/>
          <w:sz w:val="20"/>
          <w:szCs w:val="20"/>
        </w:rPr>
        <w:t xml:space="preserve">The amount of subsidy for devices deployed in special focus areas, viz., North Eastern States, Union Territories of Jammu &amp; Kashmir and </w:t>
      </w:r>
      <w:proofErr w:type="spellStart"/>
      <w:r>
        <w:rPr>
          <w:rFonts w:ascii="Arial" w:hAnsi="Arial" w:cs="Arial"/>
          <w:color w:val="000000"/>
          <w:sz w:val="20"/>
          <w:szCs w:val="20"/>
        </w:rPr>
        <w:t>Ladakh</w:t>
      </w:r>
      <w:proofErr w:type="spellEnd"/>
      <w:r>
        <w:rPr>
          <w:rFonts w:ascii="Arial" w:hAnsi="Arial" w:cs="Arial"/>
          <w:color w:val="000000"/>
          <w:sz w:val="20"/>
          <w:szCs w:val="20"/>
        </w:rPr>
        <w:t>, is increased from 75% to 90% of the total cost, irrespective of the type of device, for installations made from October 01, 2023 onwards.</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3. The above enhancements, along with detailed guidelines, have been incorporated in the framework of PIDF Scheme, enclosed as </w:t>
      </w:r>
      <w:hyperlink r:id="rId69" w:anchor="ANN" w:history="1">
        <w:r>
          <w:rPr>
            <w:rStyle w:val="Hyperlink"/>
            <w:rFonts w:ascii="Arial" w:hAnsi="Arial" w:cs="Arial"/>
            <w:sz w:val="20"/>
            <w:szCs w:val="20"/>
          </w:rPr>
          <w:t>Annex</w:t>
        </w:r>
      </w:hyperlink>
      <w:r>
        <w:rPr>
          <w:rFonts w:ascii="Arial" w:hAnsi="Arial" w:cs="Arial"/>
          <w:color w:val="000000"/>
          <w:sz w:val="20"/>
          <w:szCs w:val="20"/>
        </w:rPr>
        <w:t>.</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18 read with Section 10 (2) of Payment and Settlement Systems Act, 2007 (Act 51 of 2007).</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Yours faithfully,</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A8423C" w:rsidRDefault="00A8423C" w:rsidP="00A8423C">
      <w:pPr>
        <w:pStyle w:val="NormalWeb"/>
        <w:rPr>
          <w:rFonts w:ascii="Arial" w:hAnsi="Arial" w:cs="Arial"/>
          <w:color w:val="000000"/>
          <w:sz w:val="20"/>
          <w:szCs w:val="20"/>
        </w:rPr>
      </w:pPr>
    </w:p>
    <w:p w:rsidR="00A8423C" w:rsidRDefault="00A8423C" w:rsidP="00A8423C">
      <w:pPr>
        <w:pStyle w:val="NormalWeb"/>
        <w:rPr>
          <w:rFonts w:ascii="Arial" w:hAnsi="Arial" w:cs="Arial"/>
          <w:color w:val="000000"/>
          <w:sz w:val="20"/>
          <w:szCs w:val="20"/>
        </w:rPr>
      </w:pPr>
      <w:r w:rsidRPr="00A8423C">
        <w:rPr>
          <w:rFonts w:ascii="Arial" w:hAnsi="Arial" w:cs="Arial"/>
          <w:color w:val="000000"/>
          <w:sz w:val="20"/>
          <w:szCs w:val="20"/>
        </w:rPr>
        <w:t>For more details, kindly refer:</w:t>
      </w:r>
      <w:r w:rsidRPr="00A8423C">
        <w:t xml:space="preserve"> </w:t>
      </w:r>
      <w:hyperlink r:id="rId70" w:history="1">
        <w:r w:rsidRPr="00183748">
          <w:rPr>
            <w:rStyle w:val="Hyperlink"/>
            <w:rFonts w:ascii="Arial" w:hAnsi="Arial" w:cs="Arial"/>
            <w:sz w:val="20"/>
            <w:szCs w:val="20"/>
          </w:rPr>
          <w:t>https://www.rbi.org.in/Scripts/NotificationUser.aspx?Id=12584&amp;Mode=0</w:t>
        </w:r>
      </w:hyperlink>
      <w:r>
        <w:rPr>
          <w:rFonts w:ascii="Arial" w:hAnsi="Arial" w:cs="Arial"/>
          <w:color w:val="000000"/>
          <w:sz w:val="20"/>
          <w:szCs w:val="20"/>
        </w:rPr>
        <w:t xml:space="preserve"> </w:t>
      </w:r>
    </w:p>
    <w:p w:rsidR="00A8423C" w:rsidRDefault="00A8423C" w:rsidP="00A8423C">
      <w:pPr>
        <w:pStyle w:val="NormalWeb"/>
        <w:rPr>
          <w:rFonts w:ascii="Arial" w:hAnsi="Arial" w:cs="Arial"/>
          <w:color w:val="000000"/>
          <w:sz w:val="20"/>
          <w:szCs w:val="20"/>
        </w:rPr>
      </w:pPr>
    </w:p>
    <w:p w:rsidR="00A8423C" w:rsidRDefault="00A8423C" w:rsidP="00A8423C">
      <w:pPr>
        <w:pStyle w:val="NormalWeb"/>
        <w:rPr>
          <w:rFonts w:ascii="Arial" w:hAnsi="Arial" w:cs="Arial"/>
          <w:color w:val="000000"/>
          <w:sz w:val="20"/>
          <w:szCs w:val="20"/>
        </w:rPr>
      </w:pPr>
    </w:p>
    <w:p w:rsidR="00A8423C" w:rsidRDefault="00A8423C" w:rsidP="00C80C80">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 Extension of Timeline for Implementation of Instructions</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RBI/2023-24/102</w:t>
      </w:r>
      <w:r w:rsidRPr="00A8423C">
        <w:rPr>
          <w:rFonts w:ascii="Arial" w:eastAsia="Times New Roman" w:hAnsi="Arial" w:cs="Arial"/>
          <w:color w:val="000000"/>
          <w:sz w:val="20"/>
          <w:szCs w:val="20"/>
          <w:lang w:eastAsia="en-IN"/>
        </w:rPr>
        <w:br/>
        <w:t>DoR.MCS.REC.61/01.01.001/2023-24</w:t>
      </w:r>
    </w:p>
    <w:p w:rsidR="00A8423C" w:rsidRPr="00A8423C" w:rsidRDefault="00A8423C" w:rsidP="00A8423C">
      <w:pPr>
        <w:spacing w:before="100" w:beforeAutospacing="1" w:after="100" w:afterAutospacing="1" w:line="240" w:lineRule="auto"/>
        <w:jc w:val="right"/>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December 29, 2023</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All Commercial Banks (including Small Finance Banks, Local Area Banks and Regional Rural Banks, excluding Payments Banks)</w:t>
      </w:r>
      <w:r w:rsidRPr="00A8423C">
        <w:rPr>
          <w:rFonts w:ascii="Arial" w:eastAsia="Times New Roman" w:hAnsi="Arial" w:cs="Arial"/>
          <w:color w:val="000000"/>
          <w:sz w:val="20"/>
          <w:szCs w:val="20"/>
          <w:lang w:eastAsia="en-IN"/>
        </w:rPr>
        <w:br/>
        <w:t>All Primary (Urban) Co-operative Banks</w:t>
      </w:r>
      <w:r w:rsidRPr="00A8423C">
        <w:rPr>
          <w:rFonts w:ascii="Arial" w:eastAsia="Times New Roman" w:hAnsi="Arial" w:cs="Arial"/>
          <w:color w:val="000000"/>
          <w:sz w:val="20"/>
          <w:szCs w:val="20"/>
          <w:lang w:eastAsia="en-IN"/>
        </w:rPr>
        <w:br/>
        <w:t>All NBFCs (including HFCs) and</w:t>
      </w:r>
      <w:r w:rsidRPr="00A8423C">
        <w:rPr>
          <w:rFonts w:ascii="Arial" w:eastAsia="Times New Roman" w:hAnsi="Arial" w:cs="Arial"/>
          <w:color w:val="000000"/>
          <w:sz w:val="20"/>
          <w:szCs w:val="20"/>
          <w:lang w:eastAsia="en-IN"/>
        </w:rPr>
        <w:br/>
        <w:t xml:space="preserve">All India Financial Institutions (EXIM Bank, NABARD, NHB, SIDBI and </w:t>
      </w:r>
      <w:proofErr w:type="spellStart"/>
      <w:r w:rsidRPr="00A8423C">
        <w:rPr>
          <w:rFonts w:ascii="Arial" w:eastAsia="Times New Roman" w:hAnsi="Arial" w:cs="Arial"/>
          <w:color w:val="000000"/>
          <w:sz w:val="20"/>
          <w:szCs w:val="20"/>
          <w:lang w:eastAsia="en-IN"/>
        </w:rPr>
        <w:t>NaBFID</w:t>
      </w:r>
      <w:proofErr w:type="spellEnd"/>
      <w:r w:rsidRPr="00A8423C">
        <w:rPr>
          <w:rFonts w:ascii="Arial" w:eastAsia="Times New Roman" w:hAnsi="Arial" w:cs="Arial"/>
          <w:color w:val="000000"/>
          <w:sz w:val="20"/>
          <w:szCs w:val="20"/>
          <w:lang w:eastAsia="en-IN"/>
        </w:rPr>
        <w:t>)</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Madam / Dear Sir,</w:t>
      </w:r>
    </w:p>
    <w:p w:rsidR="00A8423C" w:rsidRPr="00A8423C" w:rsidRDefault="00A8423C" w:rsidP="00A8423C">
      <w:pPr>
        <w:spacing w:before="100" w:beforeAutospacing="1" w:after="100" w:afterAutospacing="1" w:line="240" w:lineRule="auto"/>
        <w:jc w:val="both"/>
        <w:rPr>
          <w:rFonts w:ascii="Arial" w:eastAsia="Times New Roman" w:hAnsi="Arial" w:cs="Arial"/>
          <w:b/>
          <w:bCs/>
          <w:color w:val="000000"/>
          <w:sz w:val="20"/>
          <w:szCs w:val="20"/>
          <w:lang w:eastAsia="en-IN"/>
        </w:rPr>
      </w:pPr>
      <w:r w:rsidRPr="00A8423C">
        <w:rPr>
          <w:rFonts w:ascii="Arial" w:eastAsia="Times New Roman" w:hAnsi="Arial" w:cs="Arial"/>
          <w:b/>
          <w:bCs/>
          <w:color w:val="000000"/>
          <w:sz w:val="20"/>
          <w:szCs w:val="20"/>
          <w:lang w:eastAsia="en-IN"/>
        </w:rPr>
        <w:t>Fair Lending Practice - Penal Charges in Loan Accounts: Extension of Timeline for Implementation of Instructions</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Reference is invited to </w:t>
      </w:r>
      <w:hyperlink r:id="rId71" w:history="1">
        <w:r w:rsidRPr="00A8423C">
          <w:rPr>
            <w:rFonts w:ascii="Arial" w:eastAsia="Times New Roman" w:hAnsi="Arial" w:cs="Arial"/>
            <w:color w:val="0000FF"/>
            <w:sz w:val="20"/>
            <w:szCs w:val="20"/>
            <w:u w:val="single"/>
            <w:lang w:eastAsia="en-IN"/>
          </w:rPr>
          <w:t>RBI circular DoR.MCS.REC.28/01.01.001/2023-24 dated August 18, 2023</w:t>
        </w:r>
      </w:hyperlink>
      <w:r w:rsidRPr="00A8423C">
        <w:rPr>
          <w:rFonts w:ascii="Arial" w:eastAsia="Times New Roman" w:hAnsi="Arial" w:cs="Arial"/>
          <w:color w:val="000000"/>
          <w:sz w:val="20"/>
          <w:szCs w:val="20"/>
          <w:lang w:eastAsia="en-IN"/>
        </w:rPr>
        <w:t> on ‘Fair Lending Practice - Penal Charges in Loan Accounts’.</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rsidR="00A8423C" w:rsidRPr="00A8423C" w:rsidRDefault="00A8423C" w:rsidP="00A8423C">
      <w:pPr>
        <w:spacing w:before="100" w:beforeAutospacing="1" w:after="100" w:afterAutospacing="1" w:line="240" w:lineRule="auto"/>
        <w:jc w:val="both"/>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3. A set of </w:t>
      </w:r>
      <w:hyperlink r:id="rId72" w:tgtFrame="_blank" w:history="1">
        <w:r w:rsidRPr="00A8423C">
          <w:rPr>
            <w:rFonts w:ascii="Arial" w:eastAsia="Times New Roman" w:hAnsi="Arial" w:cs="Arial"/>
            <w:color w:val="0000FF"/>
            <w:sz w:val="20"/>
            <w:szCs w:val="20"/>
            <w:u w:val="single"/>
            <w:lang w:eastAsia="en-IN"/>
          </w:rPr>
          <w:t>frequently asked questions (FAQs)</w:t>
        </w:r>
      </w:hyperlink>
      <w:r w:rsidRPr="00A8423C">
        <w:rPr>
          <w:rFonts w:ascii="Arial" w:eastAsia="Times New Roman" w:hAnsi="Arial" w:cs="Arial"/>
          <w:color w:val="000000"/>
          <w:sz w:val="20"/>
          <w:szCs w:val="20"/>
          <w:lang w:eastAsia="en-IN"/>
        </w:rPr>
        <w:t> providing clarifications related to implementation of the circular will be uploaded in the FAQs section of the RBI website shortly.</w:t>
      </w:r>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Yours faithfully,</w:t>
      </w: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 xml:space="preserve">(Santosh Kumar </w:t>
      </w:r>
      <w:proofErr w:type="spellStart"/>
      <w:r w:rsidRPr="00A8423C">
        <w:rPr>
          <w:rFonts w:ascii="Arial" w:eastAsia="Times New Roman" w:hAnsi="Arial" w:cs="Arial"/>
          <w:color w:val="000000"/>
          <w:sz w:val="20"/>
          <w:szCs w:val="20"/>
          <w:lang w:eastAsia="en-IN"/>
        </w:rPr>
        <w:t>Panigrahy</w:t>
      </w:r>
      <w:proofErr w:type="spellEnd"/>
      <w:r w:rsidRPr="00A8423C">
        <w:rPr>
          <w:rFonts w:ascii="Arial" w:eastAsia="Times New Roman" w:hAnsi="Arial" w:cs="Arial"/>
          <w:color w:val="000000"/>
          <w:sz w:val="20"/>
          <w:szCs w:val="20"/>
          <w:lang w:eastAsia="en-IN"/>
        </w:rPr>
        <w:t>)</w:t>
      </w:r>
      <w:r w:rsidRPr="00A8423C">
        <w:rPr>
          <w:rFonts w:ascii="Arial" w:eastAsia="Times New Roman" w:hAnsi="Arial" w:cs="Arial"/>
          <w:color w:val="000000"/>
          <w:sz w:val="20"/>
          <w:szCs w:val="20"/>
          <w:lang w:eastAsia="en-IN"/>
        </w:rPr>
        <w:br/>
        <w:t>Chief General Manager</w:t>
      </w: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r w:rsidRPr="00A8423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73" w:history="1">
        <w:r w:rsidRPr="00183748">
          <w:rPr>
            <w:rStyle w:val="Hyperlink"/>
            <w:rFonts w:ascii="Arial" w:eastAsia="Times New Roman" w:hAnsi="Arial" w:cs="Arial"/>
            <w:sz w:val="20"/>
            <w:szCs w:val="20"/>
            <w:lang w:eastAsia="en-IN"/>
          </w:rPr>
          <w:t>https://www.rbi.org.in/Scripts/NotificationUser.aspx?Id=12585&amp;Mode=0</w:t>
        </w:r>
      </w:hyperlink>
      <w:r>
        <w:rPr>
          <w:rFonts w:ascii="Arial" w:eastAsia="Times New Roman" w:hAnsi="Arial" w:cs="Arial"/>
          <w:color w:val="000000"/>
          <w:sz w:val="20"/>
          <w:szCs w:val="20"/>
          <w:lang w:eastAsia="en-IN"/>
        </w:rPr>
        <w:t xml:space="preserve"> </w:t>
      </w: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Default="00A8423C" w:rsidP="00A8423C">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Master Direction - Reserve Bank of India (Internal Ombudsman for Regulated Entities) Directions, 2023</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RBI/CEPD/2023-24/108</w:t>
      </w:r>
      <w:r>
        <w:rPr>
          <w:rFonts w:ascii="Arial" w:hAnsi="Arial" w:cs="Arial"/>
          <w:color w:val="000000"/>
          <w:sz w:val="20"/>
          <w:szCs w:val="20"/>
        </w:rPr>
        <w:br/>
        <w:t>CEPD.PRD.No.S1228/13.01.019/2023-24</w:t>
      </w:r>
    </w:p>
    <w:p w:rsidR="00A8423C" w:rsidRDefault="00A8423C" w:rsidP="00A8423C">
      <w:pPr>
        <w:pStyle w:val="NormalWeb"/>
        <w:jc w:val="right"/>
        <w:rPr>
          <w:rFonts w:ascii="Arial" w:hAnsi="Arial" w:cs="Arial"/>
          <w:color w:val="000000"/>
          <w:sz w:val="20"/>
          <w:szCs w:val="20"/>
        </w:rPr>
      </w:pPr>
      <w:r>
        <w:rPr>
          <w:rFonts w:ascii="Arial" w:hAnsi="Arial" w:cs="Arial"/>
          <w:color w:val="000000"/>
          <w:sz w:val="20"/>
          <w:szCs w:val="20"/>
        </w:rPr>
        <w:t>December 29, 2023</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(1) Chairman/Managing Director/CEO of All Scheduled Commercial Banks (excluding RRBs)</w:t>
      </w:r>
      <w:r>
        <w:rPr>
          <w:rFonts w:ascii="Arial" w:hAnsi="Arial" w:cs="Arial"/>
          <w:color w:val="000000"/>
          <w:sz w:val="20"/>
          <w:szCs w:val="20"/>
        </w:rPr>
        <w:br/>
        <w:t>(2) Chairman/Managing Director/CEO of All NBFCs</w:t>
      </w:r>
      <w:r>
        <w:rPr>
          <w:rFonts w:ascii="Arial" w:hAnsi="Arial" w:cs="Arial"/>
          <w:color w:val="000000"/>
          <w:sz w:val="20"/>
          <w:szCs w:val="20"/>
        </w:rPr>
        <w:br/>
        <w:t>(3) Chairman/Managing Director/CEO of Non-Bank System Participants</w:t>
      </w:r>
      <w:r>
        <w:rPr>
          <w:rFonts w:ascii="Arial" w:hAnsi="Arial" w:cs="Arial"/>
          <w:color w:val="000000"/>
          <w:sz w:val="20"/>
          <w:szCs w:val="20"/>
        </w:rPr>
        <w:br/>
        <w:t>(4) Chairman/Managing Director/CEO of All Credit Information Companies</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Dear Sir / Madam,</w:t>
      </w:r>
    </w:p>
    <w:p w:rsidR="00A8423C" w:rsidRDefault="00A8423C" w:rsidP="00A8423C">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(Internal Ombudsman for Regulated Entities) Directions, 2023</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The Reserve Bank institutionalized the Internal Ombudsman mechanism in various regulated entities vide instructions / guidelines contained in the </w:t>
      </w:r>
      <w:hyperlink r:id="rId74" w:tgtFrame="_blank" w:history="1">
        <w:r>
          <w:rPr>
            <w:rStyle w:val="Hyperlink"/>
            <w:rFonts w:ascii="Arial" w:hAnsi="Arial" w:cs="Arial"/>
            <w:sz w:val="20"/>
            <w:szCs w:val="20"/>
          </w:rPr>
          <w:t>Internal Ombudsman Scheme 2018- Implementation by banks dated September 3, 2018</w:t>
        </w:r>
      </w:hyperlink>
      <w:r>
        <w:rPr>
          <w:rFonts w:ascii="Arial" w:hAnsi="Arial" w:cs="Arial"/>
          <w:color w:val="000000"/>
          <w:sz w:val="20"/>
          <w:szCs w:val="20"/>
        </w:rPr>
        <w:t>, Internal Ombudsman Scheme for Non-Bank System Participants, 2019 dated October 22, 2019, </w:t>
      </w:r>
      <w:hyperlink r:id="rId75" w:tgtFrame="_blank" w:history="1">
        <w:r>
          <w:rPr>
            <w:rStyle w:val="Hyperlink"/>
            <w:rFonts w:ascii="Arial" w:hAnsi="Arial" w:cs="Arial"/>
            <w:sz w:val="20"/>
            <w:szCs w:val="20"/>
          </w:rPr>
          <w:t>Appointment of Internal Ombudsman by Non-Banking Financial Companies dated November 15, 2021</w:t>
        </w:r>
      </w:hyperlink>
      <w:r>
        <w:rPr>
          <w:rFonts w:ascii="Arial" w:hAnsi="Arial" w:cs="Arial"/>
          <w:color w:val="000000"/>
          <w:sz w:val="20"/>
          <w:szCs w:val="20"/>
        </w:rPr>
        <w:t> and </w:t>
      </w:r>
      <w:hyperlink r:id="rId76" w:tgtFrame="_blank" w:history="1">
        <w:r>
          <w:rPr>
            <w:rStyle w:val="Hyperlink"/>
            <w:rFonts w:ascii="Arial" w:hAnsi="Arial" w:cs="Arial"/>
            <w:sz w:val="20"/>
            <w:szCs w:val="20"/>
          </w:rPr>
          <w:t>Reserve Bank of India (Credit Information Companies - Internal Ombudsman) Direction, 2022 dated October 6, 2022</w:t>
        </w:r>
      </w:hyperlink>
      <w:r>
        <w:rPr>
          <w:rFonts w:ascii="Arial" w:hAnsi="Arial" w:cs="Arial"/>
          <w:color w:val="000000"/>
          <w:sz w:val="20"/>
          <w:szCs w:val="20"/>
        </w:rPr>
        <w:t>. The Internal Ombudsman mechanism has been set up with a view to strengthen the Internal Grievance Redress system of the regulated entities.</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2. A review of Internal Ombudsman schemes has been undertaken by the Reserve Bank in line with the integration of the erstwhile three RBI Ombudsman Schemes as also with the objective to improve the customer service standards in regulated entities. The framework reaffirms that the Internal Ombudsman mechanism should work as envisaged and the Internal Ombudsman shall be positioned as an independent, apex level authority on consumer grievance redress within the regulated entities.</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3. Accordingly, in exercise of the powers conferred by Section 35A of the Banking Regulation Act, 1949, Section 45L read with 45M of the Reserve Bank of India Act, 1934, sub-section (1) of Section 11 of Credit Information Companies (Regulation) Act, 2005 and Section 18 of the Payment and Settlement Systems Act, 2007, the Reserve Bank of India, being satisfied that it is necessary and expedient in public interest to do so, hereby directs that all the regulated entities as indicated in Clause 4 of the Master Direction shall comply with the Direction with immediate effect.</w:t>
      </w:r>
    </w:p>
    <w:p w:rsidR="00A8423C" w:rsidRDefault="00A8423C" w:rsidP="00A8423C">
      <w:pPr>
        <w:pStyle w:val="NormalWeb"/>
        <w:jc w:val="both"/>
        <w:rPr>
          <w:rFonts w:ascii="Arial" w:hAnsi="Arial" w:cs="Arial"/>
          <w:color w:val="000000"/>
          <w:sz w:val="20"/>
          <w:szCs w:val="20"/>
        </w:rPr>
      </w:pPr>
      <w:r>
        <w:rPr>
          <w:rFonts w:ascii="Arial" w:hAnsi="Arial" w:cs="Arial"/>
          <w:color w:val="000000"/>
          <w:sz w:val="20"/>
          <w:szCs w:val="20"/>
        </w:rPr>
        <w:t>4. The regulated entities are further advised as follows:</w:t>
      </w:r>
    </w:p>
    <w:p w:rsidR="00A8423C" w:rsidRDefault="00A8423C" w:rsidP="00A8423C">
      <w:pPr>
        <w:pStyle w:val="NormalWeb"/>
        <w:numPr>
          <w:ilvl w:val="0"/>
          <w:numId w:val="12"/>
        </w:numPr>
        <w:ind w:left="0"/>
        <w:jc w:val="both"/>
        <w:rPr>
          <w:rFonts w:ascii="Arial" w:hAnsi="Arial" w:cs="Arial"/>
          <w:color w:val="000000"/>
          <w:sz w:val="20"/>
          <w:szCs w:val="20"/>
        </w:rPr>
      </w:pPr>
      <w:r>
        <w:rPr>
          <w:rFonts w:ascii="Arial" w:hAnsi="Arial" w:cs="Arial"/>
          <w:color w:val="000000"/>
          <w:sz w:val="20"/>
          <w:szCs w:val="20"/>
        </w:rPr>
        <w:t>The Internal Ombudsman appointed by the regulated entity, under the erstwhile Internal Ombudsman Schemes / Direction shall continue to hold office till the expiry of their tenure.</w:t>
      </w:r>
    </w:p>
    <w:p w:rsidR="00A8423C" w:rsidRDefault="00A8423C" w:rsidP="00A8423C">
      <w:pPr>
        <w:pStyle w:val="NormalWeb"/>
        <w:numPr>
          <w:ilvl w:val="0"/>
          <w:numId w:val="12"/>
        </w:numPr>
        <w:ind w:left="0"/>
        <w:jc w:val="both"/>
        <w:rPr>
          <w:rFonts w:ascii="Arial" w:hAnsi="Arial" w:cs="Arial"/>
          <w:color w:val="000000"/>
          <w:sz w:val="20"/>
          <w:szCs w:val="20"/>
        </w:rPr>
      </w:pPr>
      <w:r>
        <w:rPr>
          <w:rFonts w:ascii="Arial" w:hAnsi="Arial" w:cs="Arial"/>
          <w:color w:val="000000"/>
          <w:sz w:val="20"/>
          <w:szCs w:val="20"/>
        </w:rPr>
        <w:t>The regulated entities not currently falling under the Internal Ombudsman Schemes / Direction may closely monitor their eligibility as per the prescribed provisions for timely appointment of Internal Ombudsman in their entity, as required.</w:t>
      </w:r>
    </w:p>
    <w:p w:rsidR="00A8423C" w:rsidRDefault="00A8423C" w:rsidP="00A8423C">
      <w:pPr>
        <w:pStyle w:val="NormalWeb"/>
        <w:numPr>
          <w:ilvl w:val="0"/>
          <w:numId w:val="12"/>
        </w:numPr>
        <w:ind w:left="0"/>
        <w:jc w:val="both"/>
        <w:rPr>
          <w:rFonts w:ascii="Arial" w:hAnsi="Arial" w:cs="Arial"/>
          <w:color w:val="000000"/>
          <w:sz w:val="20"/>
          <w:szCs w:val="20"/>
        </w:rPr>
      </w:pPr>
      <w:r>
        <w:rPr>
          <w:rFonts w:ascii="Arial" w:hAnsi="Arial" w:cs="Arial"/>
          <w:color w:val="000000"/>
          <w:sz w:val="20"/>
          <w:szCs w:val="20"/>
        </w:rPr>
        <w:t>The regulated entities are advised to forward the contact details of the Internal Ombudsman / Deputy Internal Ombudsman to Consumer Education and Protection Department, Central Office, Reserve Bank of India, 1st Floor, Amar Building, Sir P M Road, Fort, Mumbai 400 001 (e-mail: </w:t>
      </w:r>
      <w:hyperlink r:id="rId77" w:history="1">
        <w:r>
          <w:rPr>
            <w:rStyle w:val="Hyperlink"/>
            <w:rFonts w:ascii="Arial" w:hAnsi="Arial" w:cs="Arial"/>
            <w:sz w:val="20"/>
            <w:szCs w:val="20"/>
          </w:rPr>
          <w:t>iocepd@rbi.org.in</w:t>
        </w:r>
      </w:hyperlink>
      <w:r>
        <w:rPr>
          <w:rFonts w:ascii="Arial" w:hAnsi="Arial" w:cs="Arial"/>
          <w:color w:val="000000"/>
          <w:sz w:val="20"/>
          <w:szCs w:val="20"/>
        </w:rPr>
        <w:t>) and ensure to update the same as and when there is any change.</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Yours faithfully,</w:t>
      </w:r>
    </w:p>
    <w:p w:rsidR="00A8423C" w:rsidRDefault="00A8423C" w:rsidP="00A8423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Neena</w:t>
      </w:r>
      <w:proofErr w:type="spellEnd"/>
      <w:r>
        <w:rPr>
          <w:rFonts w:ascii="Arial" w:hAnsi="Arial" w:cs="Arial"/>
          <w:color w:val="000000"/>
          <w:sz w:val="20"/>
          <w:szCs w:val="20"/>
        </w:rPr>
        <w:t xml:space="preserve"> </w:t>
      </w:r>
      <w:proofErr w:type="spellStart"/>
      <w:r>
        <w:rPr>
          <w:rFonts w:ascii="Arial" w:hAnsi="Arial" w:cs="Arial"/>
          <w:color w:val="000000"/>
          <w:sz w:val="20"/>
          <w:szCs w:val="20"/>
        </w:rPr>
        <w:t>Rohit</w:t>
      </w:r>
      <w:proofErr w:type="spellEnd"/>
      <w:r>
        <w:rPr>
          <w:rFonts w:ascii="Arial" w:hAnsi="Arial" w:cs="Arial"/>
          <w:color w:val="000000"/>
          <w:sz w:val="20"/>
          <w:szCs w:val="20"/>
        </w:rPr>
        <w:t xml:space="preserve"> Jain)</w:t>
      </w:r>
      <w:r>
        <w:rPr>
          <w:rFonts w:ascii="Arial" w:hAnsi="Arial" w:cs="Arial"/>
          <w:color w:val="000000"/>
          <w:sz w:val="20"/>
          <w:szCs w:val="20"/>
        </w:rPr>
        <w:br/>
        <w:t>Chief General Manager</w:t>
      </w:r>
    </w:p>
    <w:p w:rsidR="00A8423C" w:rsidRDefault="00A8423C" w:rsidP="00A8423C">
      <w:pPr>
        <w:pStyle w:val="NormalWeb"/>
        <w:rPr>
          <w:rFonts w:ascii="Arial" w:hAnsi="Arial" w:cs="Arial"/>
          <w:color w:val="000000"/>
          <w:sz w:val="20"/>
          <w:szCs w:val="20"/>
        </w:rPr>
      </w:pPr>
      <w:r w:rsidRPr="00A8423C">
        <w:rPr>
          <w:rFonts w:ascii="Arial" w:hAnsi="Arial" w:cs="Arial"/>
          <w:color w:val="000000"/>
          <w:sz w:val="20"/>
          <w:szCs w:val="20"/>
        </w:rPr>
        <w:lastRenderedPageBreak/>
        <w:t>For more details, kindly refer:</w:t>
      </w:r>
      <w:r w:rsidRPr="00A8423C">
        <w:t xml:space="preserve"> </w:t>
      </w:r>
      <w:hyperlink r:id="rId78" w:history="1">
        <w:r w:rsidRPr="00183748">
          <w:rPr>
            <w:rStyle w:val="Hyperlink"/>
            <w:rFonts w:ascii="Arial" w:hAnsi="Arial" w:cs="Arial"/>
            <w:sz w:val="20"/>
            <w:szCs w:val="20"/>
          </w:rPr>
          <w:t>https://www.rbi.org.in/Scripts/NotificationUser.aspx?Id=12586&amp;Mode=0</w:t>
        </w:r>
      </w:hyperlink>
      <w:r>
        <w:rPr>
          <w:rFonts w:ascii="Arial" w:hAnsi="Arial" w:cs="Arial"/>
          <w:color w:val="000000"/>
          <w:sz w:val="20"/>
          <w:szCs w:val="20"/>
        </w:rPr>
        <w:t xml:space="preserve"> </w:t>
      </w:r>
      <w:bookmarkStart w:id="0" w:name="_GoBack"/>
      <w:bookmarkEnd w:id="0"/>
    </w:p>
    <w:p w:rsidR="00A8423C" w:rsidRPr="00A8423C" w:rsidRDefault="00A8423C" w:rsidP="00A8423C">
      <w:pPr>
        <w:spacing w:before="100" w:beforeAutospacing="1" w:after="100" w:afterAutospacing="1" w:line="240" w:lineRule="auto"/>
        <w:rPr>
          <w:rFonts w:ascii="Arial" w:eastAsia="Times New Roman" w:hAnsi="Arial" w:cs="Arial"/>
          <w:color w:val="000000"/>
          <w:sz w:val="20"/>
          <w:szCs w:val="20"/>
          <w:lang w:eastAsia="en-IN"/>
        </w:rPr>
      </w:pPr>
    </w:p>
    <w:p w:rsidR="00A8423C" w:rsidRPr="00C80C80" w:rsidRDefault="00A8423C" w:rsidP="00C80C80">
      <w:pPr>
        <w:spacing w:before="100" w:beforeAutospacing="1" w:after="100" w:afterAutospacing="1" w:line="240" w:lineRule="auto"/>
        <w:rPr>
          <w:rFonts w:ascii="Arial" w:eastAsia="Times New Roman" w:hAnsi="Arial" w:cs="Arial"/>
          <w:color w:val="000000"/>
          <w:sz w:val="20"/>
          <w:szCs w:val="20"/>
          <w:lang w:eastAsia="en-IN"/>
        </w:rPr>
      </w:pPr>
    </w:p>
    <w:p w:rsidR="00C80C80" w:rsidRDefault="00C80C80" w:rsidP="002D75A6">
      <w:pPr>
        <w:pStyle w:val="NormalWeb"/>
        <w:rPr>
          <w:rFonts w:ascii="Arial" w:hAnsi="Arial" w:cs="Arial"/>
          <w:color w:val="000000"/>
          <w:sz w:val="20"/>
          <w:szCs w:val="20"/>
        </w:rPr>
      </w:pPr>
    </w:p>
    <w:p w:rsidR="002D75A6" w:rsidRPr="00396FB4" w:rsidRDefault="002D75A6" w:rsidP="00396FB4">
      <w:pPr>
        <w:spacing w:before="100" w:beforeAutospacing="1" w:after="100" w:afterAutospacing="1" w:line="240" w:lineRule="auto"/>
        <w:rPr>
          <w:rFonts w:ascii="Arial" w:eastAsia="Times New Roman" w:hAnsi="Arial" w:cs="Arial"/>
          <w:color w:val="000000"/>
          <w:sz w:val="20"/>
          <w:szCs w:val="20"/>
          <w:lang w:eastAsia="en-IN"/>
        </w:rPr>
      </w:pPr>
    </w:p>
    <w:p w:rsidR="00396FB4" w:rsidRPr="0083506E" w:rsidRDefault="00396FB4" w:rsidP="0083506E">
      <w:pPr>
        <w:spacing w:before="100" w:beforeAutospacing="1" w:after="100" w:afterAutospacing="1" w:line="240" w:lineRule="auto"/>
        <w:rPr>
          <w:rFonts w:ascii="Arial" w:eastAsia="Times New Roman" w:hAnsi="Arial" w:cs="Arial"/>
          <w:color w:val="000000"/>
          <w:sz w:val="20"/>
          <w:szCs w:val="20"/>
          <w:lang w:eastAsia="en-IN"/>
        </w:rPr>
      </w:pPr>
    </w:p>
    <w:p w:rsidR="0083506E" w:rsidRDefault="0083506E"/>
    <w:sectPr w:rsidR="00835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87A"/>
    <w:multiLevelType w:val="multilevel"/>
    <w:tmpl w:val="9794A8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06E7CA2"/>
    <w:multiLevelType w:val="multilevel"/>
    <w:tmpl w:val="352C46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7B62691"/>
    <w:multiLevelType w:val="multilevel"/>
    <w:tmpl w:val="81DEA6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0BE369B"/>
    <w:multiLevelType w:val="multilevel"/>
    <w:tmpl w:val="39305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2732CBA"/>
    <w:multiLevelType w:val="multilevel"/>
    <w:tmpl w:val="21286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493352F"/>
    <w:multiLevelType w:val="multilevel"/>
    <w:tmpl w:val="1972A0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E72669F"/>
    <w:multiLevelType w:val="multilevel"/>
    <w:tmpl w:val="7DE2A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9660BB1"/>
    <w:multiLevelType w:val="multilevel"/>
    <w:tmpl w:val="6A44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19B4292"/>
    <w:multiLevelType w:val="multilevel"/>
    <w:tmpl w:val="441EB7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FEA4329"/>
    <w:multiLevelType w:val="multilevel"/>
    <w:tmpl w:val="66D2D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6056A65"/>
    <w:multiLevelType w:val="multilevel"/>
    <w:tmpl w:val="CD829A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AF27328"/>
    <w:multiLevelType w:val="multilevel"/>
    <w:tmpl w:val="463019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9"/>
  </w:num>
  <w:num w:numId="4">
    <w:abstractNumId w:val="11"/>
  </w:num>
  <w:num w:numId="5">
    <w:abstractNumId w:val="6"/>
  </w:num>
  <w:num w:numId="6">
    <w:abstractNumId w:val="3"/>
  </w:num>
  <w:num w:numId="7">
    <w:abstractNumId w:val="4"/>
  </w:num>
  <w:num w:numId="8">
    <w:abstractNumId w:val="10"/>
  </w:num>
  <w:num w:numId="9">
    <w:abstractNumId w:val="5"/>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5C"/>
    <w:rsid w:val="00170207"/>
    <w:rsid w:val="00201898"/>
    <w:rsid w:val="002D75A6"/>
    <w:rsid w:val="00396FB4"/>
    <w:rsid w:val="003C62AF"/>
    <w:rsid w:val="005C0288"/>
    <w:rsid w:val="00637983"/>
    <w:rsid w:val="006A1C3D"/>
    <w:rsid w:val="008176BF"/>
    <w:rsid w:val="00825000"/>
    <w:rsid w:val="0083506E"/>
    <w:rsid w:val="00A8423C"/>
    <w:rsid w:val="00B8281A"/>
    <w:rsid w:val="00C80C80"/>
    <w:rsid w:val="00D769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6909"/>
  <w15:chartTrackingRefBased/>
  <w15:docId w15:val="{FCF11E30-BE94-4A59-91EE-28CF2C99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695C"/>
    <w:rPr>
      <w:b/>
      <w:bCs/>
    </w:rPr>
  </w:style>
  <w:style w:type="paragraph" w:styleId="NormalWeb">
    <w:name w:val="Normal (Web)"/>
    <w:basedOn w:val="Normal"/>
    <w:uiPriority w:val="99"/>
    <w:semiHidden/>
    <w:unhideWhenUsed/>
    <w:rsid w:val="001702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1702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70207"/>
    <w:rPr>
      <w:color w:val="0000FF"/>
      <w:u w:val="single"/>
    </w:rPr>
  </w:style>
  <w:style w:type="character" w:customStyle="1" w:styleId="head1">
    <w:name w:val="head1"/>
    <w:basedOn w:val="DefaultParagraphFont"/>
    <w:rsid w:val="006A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11828">
      <w:bodyDiv w:val="1"/>
      <w:marLeft w:val="0"/>
      <w:marRight w:val="0"/>
      <w:marTop w:val="0"/>
      <w:marBottom w:val="0"/>
      <w:divBdr>
        <w:top w:val="none" w:sz="0" w:space="0" w:color="auto"/>
        <w:left w:val="none" w:sz="0" w:space="0" w:color="auto"/>
        <w:bottom w:val="none" w:sz="0" w:space="0" w:color="auto"/>
        <w:right w:val="none" w:sz="0" w:space="0" w:color="auto"/>
      </w:divBdr>
    </w:div>
    <w:div w:id="206726912">
      <w:bodyDiv w:val="1"/>
      <w:marLeft w:val="0"/>
      <w:marRight w:val="0"/>
      <w:marTop w:val="0"/>
      <w:marBottom w:val="0"/>
      <w:divBdr>
        <w:top w:val="none" w:sz="0" w:space="0" w:color="auto"/>
        <w:left w:val="none" w:sz="0" w:space="0" w:color="auto"/>
        <w:bottom w:val="none" w:sz="0" w:space="0" w:color="auto"/>
        <w:right w:val="none" w:sz="0" w:space="0" w:color="auto"/>
      </w:divBdr>
    </w:div>
    <w:div w:id="268046708">
      <w:bodyDiv w:val="1"/>
      <w:marLeft w:val="0"/>
      <w:marRight w:val="0"/>
      <w:marTop w:val="0"/>
      <w:marBottom w:val="0"/>
      <w:divBdr>
        <w:top w:val="none" w:sz="0" w:space="0" w:color="auto"/>
        <w:left w:val="none" w:sz="0" w:space="0" w:color="auto"/>
        <w:bottom w:val="none" w:sz="0" w:space="0" w:color="auto"/>
        <w:right w:val="none" w:sz="0" w:space="0" w:color="auto"/>
      </w:divBdr>
    </w:div>
    <w:div w:id="307440416">
      <w:bodyDiv w:val="1"/>
      <w:marLeft w:val="0"/>
      <w:marRight w:val="0"/>
      <w:marTop w:val="0"/>
      <w:marBottom w:val="0"/>
      <w:divBdr>
        <w:top w:val="none" w:sz="0" w:space="0" w:color="auto"/>
        <w:left w:val="none" w:sz="0" w:space="0" w:color="auto"/>
        <w:bottom w:val="none" w:sz="0" w:space="0" w:color="auto"/>
        <w:right w:val="none" w:sz="0" w:space="0" w:color="auto"/>
      </w:divBdr>
    </w:div>
    <w:div w:id="340206073">
      <w:bodyDiv w:val="1"/>
      <w:marLeft w:val="0"/>
      <w:marRight w:val="0"/>
      <w:marTop w:val="0"/>
      <w:marBottom w:val="0"/>
      <w:divBdr>
        <w:top w:val="none" w:sz="0" w:space="0" w:color="auto"/>
        <w:left w:val="none" w:sz="0" w:space="0" w:color="auto"/>
        <w:bottom w:val="none" w:sz="0" w:space="0" w:color="auto"/>
        <w:right w:val="none" w:sz="0" w:space="0" w:color="auto"/>
      </w:divBdr>
    </w:div>
    <w:div w:id="522020378">
      <w:bodyDiv w:val="1"/>
      <w:marLeft w:val="0"/>
      <w:marRight w:val="0"/>
      <w:marTop w:val="0"/>
      <w:marBottom w:val="0"/>
      <w:divBdr>
        <w:top w:val="none" w:sz="0" w:space="0" w:color="auto"/>
        <w:left w:val="none" w:sz="0" w:space="0" w:color="auto"/>
        <w:bottom w:val="none" w:sz="0" w:space="0" w:color="auto"/>
        <w:right w:val="none" w:sz="0" w:space="0" w:color="auto"/>
      </w:divBdr>
    </w:div>
    <w:div w:id="568997164">
      <w:bodyDiv w:val="1"/>
      <w:marLeft w:val="0"/>
      <w:marRight w:val="0"/>
      <w:marTop w:val="0"/>
      <w:marBottom w:val="0"/>
      <w:divBdr>
        <w:top w:val="none" w:sz="0" w:space="0" w:color="auto"/>
        <w:left w:val="none" w:sz="0" w:space="0" w:color="auto"/>
        <w:bottom w:val="none" w:sz="0" w:space="0" w:color="auto"/>
        <w:right w:val="none" w:sz="0" w:space="0" w:color="auto"/>
      </w:divBdr>
    </w:div>
    <w:div w:id="826900159">
      <w:bodyDiv w:val="1"/>
      <w:marLeft w:val="0"/>
      <w:marRight w:val="0"/>
      <w:marTop w:val="0"/>
      <w:marBottom w:val="0"/>
      <w:divBdr>
        <w:top w:val="none" w:sz="0" w:space="0" w:color="auto"/>
        <w:left w:val="none" w:sz="0" w:space="0" w:color="auto"/>
        <w:bottom w:val="none" w:sz="0" w:space="0" w:color="auto"/>
        <w:right w:val="none" w:sz="0" w:space="0" w:color="auto"/>
      </w:divBdr>
    </w:div>
    <w:div w:id="867909158">
      <w:bodyDiv w:val="1"/>
      <w:marLeft w:val="0"/>
      <w:marRight w:val="0"/>
      <w:marTop w:val="0"/>
      <w:marBottom w:val="0"/>
      <w:divBdr>
        <w:top w:val="none" w:sz="0" w:space="0" w:color="auto"/>
        <w:left w:val="none" w:sz="0" w:space="0" w:color="auto"/>
        <w:bottom w:val="none" w:sz="0" w:space="0" w:color="auto"/>
        <w:right w:val="none" w:sz="0" w:space="0" w:color="auto"/>
      </w:divBdr>
    </w:div>
    <w:div w:id="982388935">
      <w:bodyDiv w:val="1"/>
      <w:marLeft w:val="0"/>
      <w:marRight w:val="0"/>
      <w:marTop w:val="0"/>
      <w:marBottom w:val="0"/>
      <w:divBdr>
        <w:top w:val="none" w:sz="0" w:space="0" w:color="auto"/>
        <w:left w:val="none" w:sz="0" w:space="0" w:color="auto"/>
        <w:bottom w:val="none" w:sz="0" w:space="0" w:color="auto"/>
        <w:right w:val="none" w:sz="0" w:space="0" w:color="auto"/>
      </w:divBdr>
    </w:div>
    <w:div w:id="1108355251">
      <w:bodyDiv w:val="1"/>
      <w:marLeft w:val="0"/>
      <w:marRight w:val="0"/>
      <w:marTop w:val="0"/>
      <w:marBottom w:val="0"/>
      <w:divBdr>
        <w:top w:val="none" w:sz="0" w:space="0" w:color="auto"/>
        <w:left w:val="none" w:sz="0" w:space="0" w:color="auto"/>
        <w:bottom w:val="none" w:sz="0" w:space="0" w:color="auto"/>
        <w:right w:val="none" w:sz="0" w:space="0" w:color="auto"/>
      </w:divBdr>
    </w:div>
    <w:div w:id="1411123381">
      <w:bodyDiv w:val="1"/>
      <w:marLeft w:val="0"/>
      <w:marRight w:val="0"/>
      <w:marTop w:val="0"/>
      <w:marBottom w:val="0"/>
      <w:divBdr>
        <w:top w:val="none" w:sz="0" w:space="0" w:color="auto"/>
        <w:left w:val="none" w:sz="0" w:space="0" w:color="auto"/>
        <w:bottom w:val="none" w:sz="0" w:space="0" w:color="auto"/>
        <w:right w:val="none" w:sz="0" w:space="0" w:color="auto"/>
      </w:divBdr>
    </w:div>
    <w:div w:id="1655641476">
      <w:bodyDiv w:val="1"/>
      <w:marLeft w:val="0"/>
      <w:marRight w:val="0"/>
      <w:marTop w:val="0"/>
      <w:marBottom w:val="0"/>
      <w:divBdr>
        <w:top w:val="none" w:sz="0" w:space="0" w:color="auto"/>
        <w:left w:val="none" w:sz="0" w:space="0" w:color="auto"/>
        <w:bottom w:val="none" w:sz="0" w:space="0" w:color="auto"/>
        <w:right w:val="none" w:sz="0" w:space="0" w:color="auto"/>
      </w:divBdr>
    </w:div>
    <w:div w:id="1732193676">
      <w:bodyDiv w:val="1"/>
      <w:marLeft w:val="0"/>
      <w:marRight w:val="0"/>
      <w:marTop w:val="0"/>
      <w:marBottom w:val="0"/>
      <w:divBdr>
        <w:top w:val="none" w:sz="0" w:space="0" w:color="auto"/>
        <w:left w:val="none" w:sz="0" w:space="0" w:color="auto"/>
        <w:bottom w:val="none" w:sz="0" w:space="0" w:color="auto"/>
        <w:right w:val="none" w:sz="0" w:space="0" w:color="auto"/>
      </w:divBdr>
    </w:div>
    <w:div w:id="1793742494">
      <w:bodyDiv w:val="1"/>
      <w:marLeft w:val="0"/>
      <w:marRight w:val="0"/>
      <w:marTop w:val="0"/>
      <w:marBottom w:val="0"/>
      <w:divBdr>
        <w:top w:val="none" w:sz="0" w:space="0" w:color="auto"/>
        <w:left w:val="none" w:sz="0" w:space="0" w:color="auto"/>
        <w:bottom w:val="none" w:sz="0" w:space="0" w:color="auto"/>
        <w:right w:val="none" w:sz="0" w:space="0" w:color="auto"/>
      </w:divBdr>
    </w:div>
    <w:div w:id="2076393105">
      <w:bodyDiv w:val="1"/>
      <w:marLeft w:val="0"/>
      <w:marRight w:val="0"/>
      <w:marTop w:val="0"/>
      <w:marBottom w:val="0"/>
      <w:divBdr>
        <w:top w:val="none" w:sz="0" w:space="0" w:color="auto"/>
        <w:left w:val="none" w:sz="0" w:space="0" w:color="auto"/>
        <w:bottom w:val="none" w:sz="0" w:space="0" w:color="auto"/>
        <w:right w:val="none" w:sz="0" w:space="0" w:color="auto"/>
      </w:divBdr>
    </w:div>
    <w:div w:id="2096200439">
      <w:bodyDiv w:val="1"/>
      <w:marLeft w:val="0"/>
      <w:marRight w:val="0"/>
      <w:marTop w:val="0"/>
      <w:marBottom w:val="0"/>
      <w:divBdr>
        <w:top w:val="none" w:sz="0" w:space="0" w:color="auto"/>
        <w:left w:val="none" w:sz="0" w:space="0" w:color="auto"/>
        <w:bottom w:val="none" w:sz="0" w:space="0" w:color="auto"/>
        <w:right w:val="none" w:sz="0" w:space="0" w:color="auto"/>
      </w:divBdr>
    </w:div>
    <w:div w:id="2112892630">
      <w:bodyDiv w:val="1"/>
      <w:marLeft w:val="0"/>
      <w:marRight w:val="0"/>
      <w:marTop w:val="0"/>
      <w:marBottom w:val="0"/>
      <w:divBdr>
        <w:top w:val="none" w:sz="0" w:space="0" w:color="auto"/>
        <w:left w:val="none" w:sz="0" w:space="0" w:color="auto"/>
        <w:bottom w:val="none" w:sz="0" w:space="0" w:color="auto"/>
        <w:right w:val="none" w:sz="0" w:space="0" w:color="auto"/>
      </w:divBdr>
    </w:div>
    <w:div w:id="2113428697">
      <w:bodyDiv w:val="1"/>
      <w:marLeft w:val="0"/>
      <w:marRight w:val="0"/>
      <w:marTop w:val="0"/>
      <w:marBottom w:val="0"/>
      <w:divBdr>
        <w:top w:val="none" w:sz="0" w:space="0" w:color="auto"/>
        <w:left w:val="none" w:sz="0" w:space="0" w:color="auto"/>
        <w:bottom w:val="none" w:sz="0" w:space="0" w:color="auto"/>
        <w:right w:val="none" w:sz="0" w:space="0" w:color="auto"/>
      </w:divBdr>
      <w:divsChild>
        <w:div w:id="615257208">
          <w:blockQuote w:val="1"/>
          <w:marLeft w:val="600"/>
          <w:marRight w:val="600"/>
          <w:marTop w:val="240"/>
          <w:marBottom w:val="240"/>
          <w:divBdr>
            <w:top w:val="none" w:sz="0" w:space="0" w:color="auto"/>
            <w:left w:val="none" w:sz="0" w:space="0" w:color="auto"/>
            <w:bottom w:val="none" w:sz="0" w:space="0" w:color="auto"/>
            <w:right w:val="none" w:sz="0" w:space="0" w:color="auto"/>
          </w:divBdr>
        </w:div>
        <w:div w:id="126761706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FS_Notification.aspx?Id=12215&amp;fn=9&amp;Mode=0" TargetMode="External"/><Relationship Id="rId18" Type="http://schemas.openxmlformats.org/officeDocument/2006/relationships/hyperlink" Target="https://www.rbi.org.in/Scripts/NotificationUser.aspx?Id=12535&amp;Mode=0" TargetMode="External"/><Relationship Id="rId26" Type="http://schemas.openxmlformats.org/officeDocument/2006/relationships/hyperlink" Target="https://www.rbi.org.in/Scripts/NotificationUser.aspx?Id=12537&amp;Mode=0" TargetMode="External"/><Relationship Id="rId39" Type="http://schemas.openxmlformats.org/officeDocument/2006/relationships/hyperlink" Target="https://rbidocs.rbi.org.in/rdocs/content/pdfs/73NT26102023_AN1.pdf" TargetMode="External"/><Relationship Id="rId21" Type="http://schemas.openxmlformats.org/officeDocument/2006/relationships/hyperlink" Target="https://www.rbi.org.in/Scripts/NotificationUser.aspx?Id=12536&amp;Mode=0" TargetMode="External"/><Relationship Id="rId34" Type="http://schemas.openxmlformats.org/officeDocument/2006/relationships/hyperlink" Target="https://www.rbi.org.in/Scripts/BS_ViewMasDirections.aspx?id=11566" TargetMode="External"/><Relationship Id="rId42" Type="http://schemas.openxmlformats.org/officeDocument/2006/relationships/hyperlink" Target="https://www.rbi.org.in/Scripts/BS_PressReleaseDisplay.aspx?prid=55473" TargetMode="External"/><Relationship Id="rId47" Type="http://schemas.openxmlformats.org/officeDocument/2006/relationships/hyperlink" Target="https://rbi.org.in/Scripts/BS_ViewMasDirections.aspx?id=10394" TargetMode="External"/><Relationship Id="rId50" Type="http://schemas.openxmlformats.org/officeDocument/2006/relationships/hyperlink" Target="https://www.rbi.org.in/Scripts/BS_PressReleaseDisplay.aspx?prid=56501" TargetMode="External"/><Relationship Id="rId55" Type="http://schemas.openxmlformats.org/officeDocument/2006/relationships/hyperlink" Target="https://www.rbi.org.in/Scripts/NotificationUser.aspx?Id=12567&amp;Mode=0" TargetMode="External"/><Relationship Id="rId63" Type="http://schemas.openxmlformats.org/officeDocument/2006/relationships/hyperlink" Target="https://rbidocs.rbi.org.in/rdocs/content/pdfs/IndianGazzate02072020.pdf" TargetMode="External"/><Relationship Id="rId68" Type="http://schemas.openxmlformats.org/officeDocument/2006/relationships/hyperlink" Target="https://www.rbi.org.in/Scripts/BS_PressReleaseDisplay.aspx?prid=56503" TargetMode="External"/><Relationship Id="rId76" Type="http://schemas.openxmlformats.org/officeDocument/2006/relationships/hyperlink" Target="https://www.rbi.org.in/Scripts/NotificationUser.aspx?Id=12395&amp;Mode=0" TargetMode="External"/><Relationship Id="rId7" Type="http://schemas.openxmlformats.org/officeDocument/2006/relationships/hyperlink" Target="https://www.rbi.org.in/Scripts/NotificationUser.aspx?Id=12529&amp;Mode=0" TargetMode="External"/><Relationship Id="rId71" Type="http://schemas.openxmlformats.org/officeDocument/2006/relationships/hyperlink" Target="https://www.rbi.org.in/Scripts/NotificationUser.aspx?Id=12527&amp;Mode=0" TargetMode="External"/><Relationship Id="rId2" Type="http://schemas.openxmlformats.org/officeDocument/2006/relationships/styles" Target="styles.xml"/><Relationship Id="rId16" Type="http://schemas.openxmlformats.org/officeDocument/2006/relationships/hyperlink" Target="https://www.rbi.org.in/Scripts/BS_PressReleaseDisplay.aspx?prid=55473" TargetMode="External"/><Relationship Id="rId29" Type="http://schemas.openxmlformats.org/officeDocument/2006/relationships/hyperlink" Target="https://www.rbi.org.in/Scripts/BS_PressReleaseDisplay.aspx?prid=56503" TargetMode="External"/><Relationship Id="rId11" Type="http://schemas.openxmlformats.org/officeDocument/2006/relationships/hyperlink" Target="https://rbi.org.in/Scripts/BS_ViewMasDirections.aspx?id=12030" TargetMode="External"/><Relationship Id="rId24" Type="http://schemas.openxmlformats.org/officeDocument/2006/relationships/hyperlink" Target="https://rbidocs.rbi.org.in/rdocs/content/pdfs/MFIDQI20092023_AN2.pdf" TargetMode="External"/><Relationship Id="rId32" Type="http://schemas.openxmlformats.org/officeDocument/2006/relationships/hyperlink" Target="https://www.rbi.org.in/Scripts/BS_ViewMasDirections.aspx?id=11566" TargetMode="External"/><Relationship Id="rId37" Type="http://schemas.openxmlformats.org/officeDocument/2006/relationships/hyperlink" Target="https://rbi.org.in/Scripts/BS_PressReleaseDisplay.aspx?prid=55472" TargetMode="External"/><Relationship Id="rId40" Type="http://schemas.openxmlformats.org/officeDocument/2006/relationships/hyperlink" Target="https://www.rbi.org.in/Scripts/NotificationUser.aspx?Id=12553&amp;Mode=0" TargetMode="External"/><Relationship Id="rId45" Type="http://schemas.openxmlformats.org/officeDocument/2006/relationships/hyperlink" Target="https://www.rbi.org.in/Scripts/NotificationUser.aspx?Id=12554&amp;Mode=0" TargetMode="External"/><Relationship Id="rId53" Type="http://schemas.openxmlformats.org/officeDocument/2006/relationships/hyperlink" Target="https://www.rbi.org.in/Scripts/NotificationUser.aspx?Id=12567&amp;Mode=0" TargetMode="External"/><Relationship Id="rId58" Type="http://schemas.openxmlformats.org/officeDocument/2006/relationships/hyperlink" Target="https://www.rbi.org.in/Scripts/BS_PressReleaseDisplay.aspx?prid=56889" TargetMode="External"/><Relationship Id="rId66" Type="http://schemas.openxmlformats.org/officeDocument/2006/relationships/hyperlink" Target="https://www.rbi.org.in/Scripts/NotificationUser.aspx?Id=12583&amp;Mode=0" TargetMode="External"/><Relationship Id="rId74" Type="http://schemas.openxmlformats.org/officeDocument/2006/relationships/hyperlink" Target="https://www.rbi.org.in/Scripts/BS_PressReleaseDisplay.aspx?prid=44900" TargetMode="External"/><Relationship Id="rId79" Type="http://schemas.openxmlformats.org/officeDocument/2006/relationships/fontTable" Target="fontTable.xml"/><Relationship Id="rId5" Type="http://schemas.openxmlformats.org/officeDocument/2006/relationships/hyperlink" Target="https://www.rbi.org.in/Scripts/NotificationUser.aspx?Id=12527&amp;Mode=0" TargetMode="External"/><Relationship Id="rId61" Type="http://schemas.openxmlformats.org/officeDocument/2006/relationships/hyperlink" Target="https://rbi.org.in/Scripts/BS_ViewMasDirections.aspx?id=11060" TargetMode="External"/><Relationship Id="rId10" Type="http://schemas.openxmlformats.org/officeDocument/2006/relationships/hyperlink" Target="https://www.rbi.org.in/Scripts/BS_ViewMasDirections.aspx?id=10586" TargetMode="External"/><Relationship Id="rId19" Type="http://schemas.openxmlformats.org/officeDocument/2006/relationships/hyperlink" Target="https://www.rbi.org.in/Scripts/NotificationUser.aspx?Id=12535&amp;Mode=0" TargetMode="External"/><Relationship Id="rId31" Type="http://schemas.openxmlformats.org/officeDocument/2006/relationships/hyperlink" Target="https://www.rbi.org.in/Scripts/NotificationUser.aspx?Id=12542&amp;Mode=0" TargetMode="External"/><Relationship Id="rId44" Type="http://schemas.openxmlformats.org/officeDocument/2006/relationships/hyperlink" Target="https://rbidocs.rbi.org.in/rdocs/content/pdfs/NOTI72FCCD261023_AN.pdf" TargetMode="External"/><Relationship Id="rId52" Type="http://schemas.openxmlformats.org/officeDocument/2006/relationships/hyperlink" Target="https://www.rbi.org.in/Scripts/NotificationUser.aspx?Id=12567&amp;Mode=0" TargetMode="External"/><Relationship Id="rId60" Type="http://schemas.openxmlformats.org/officeDocument/2006/relationships/hyperlink" Target="https://www.rbi.org.in/Scripts/NotificationUser.aspx?Id=12572&amp;Mode=0" TargetMode="External"/><Relationship Id="rId65" Type="http://schemas.openxmlformats.org/officeDocument/2006/relationships/hyperlink" Target="https://rbi.org.in/Scripts/BS_ViewMasDirections.aspx?id=11060" TargetMode="External"/><Relationship Id="rId73" Type="http://schemas.openxmlformats.org/officeDocument/2006/relationships/hyperlink" Target="https://www.rbi.org.in/Scripts/NotificationUser.aspx?Id=12585&amp;Mode=0" TargetMode="External"/><Relationship Id="rId78" Type="http://schemas.openxmlformats.org/officeDocument/2006/relationships/hyperlink" Target="https://www.rbi.org.in/Scripts/NotificationUser.aspx?Id=12586&amp;Mode=0"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585" TargetMode="External"/><Relationship Id="rId14" Type="http://schemas.openxmlformats.org/officeDocument/2006/relationships/hyperlink" Target="https://www.rbi.org.in/Scripts/BS_PressReleaseDisplay.aspx?prid=56174" TargetMode="External"/><Relationship Id="rId22" Type="http://schemas.openxmlformats.org/officeDocument/2006/relationships/hyperlink" Target="https://www.rbi.org.in/Scripts/NotificationUser.aspx?Id=8968&amp;Mode=0" TargetMode="External"/><Relationship Id="rId27" Type="http://schemas.openxmlformats.org/officeDocument/2006/relationships/hyperlink" Target="https://www.rbi.org.in/Scripts/NotificationUser.aspx?Id=9307&amp;Mode=0" TargetMode="External"/><Relationship Id="rId30" Type="http://schemas.openxmlformats.org/officeDocument/2006/relationships/hyperlink" Target="https://www.rbi.org.in/Scripts/NotificationUser.aspx?Id=12515&amp;Mode=0" TargetMode="External"/><Relationship Id="rId35" Type="http://schemas.openxmlformats.org/officeDocument/2006/relationships/hyperlink" Target="https://www.rbi.org.in/Scripts/NotificationUser.aspx?Id=12549&amp;Mode=0" TargetMode="External"/><Relationship Id="rId43" Type="http://schemas.openxmlformats.org/officeDocument/2006/relationships/hyperlink" Target="https://www.rbi.org.in/Scripts/BS_PressReleaseDisplay.aspx?prid=55472" TargetMode="External"/><Relationship Id="rId48" Type="http://schemas.openxmlformats.org/officeDocument/2006/relationships/hyperlink" Target="https://www.rbi.org.in/Scripts/NotificationUser.aspx?Id=12555&amp;Mode=0" TargetMode="External"/><Relationship Id="rId56" Type="http://schemas.openxmlformats.org/officeDocument/2006/relationships/hyperlink" Target="https://www.rbi.org.in/Scripts/NotificationUser.aspx?Id=12567&amp;Mode=0" TargetMode="External"/><Relationship Id="rId64" Type="http://schemas.openxmlformats.org/officeDocument/2006/relationships/hyperlink" Target="https://dcmsme.gov.in/Notification%20no%204926%20E%20dated%2018%20Oct%202022%20related%20to%20Non%20tax%20benefits.pdf" TargetMode="External"/><Relationship Id="rId69" Type="http://schemas.openxmlformats.org/officeDocument/2006/relationships/hyperlink" Target="https://www.rbi.org.in/Scripts/NotificationUser.aspx?Id=12584&amp;Mode=0" TargetMode="External"/><Relationship Id="rId77" Type="http://schemas.openxmlformats.org/officeDocument/2006/relationships/hyperlink" Target="mailto:iocepd@rbi.org.in" TargetMode="External"/><Relationship Id="rId8" Type="http://schemas.openxmlformats.org/officeDocument/2006/relationships/hyperlink" Target="https://www.rbi.org.in/Scripts/BS_ViewMasCirculardetails.aspx?id=9902" TargetMode="External"/><Relationship Id="rId51" Type="http://schemas.openxmlformats.org/officeDocument/2006/relationships/hyperlink" Target="https://www.rbi.org.in/Scripts/NotificationUser.aspx?Id=12567&amp;Mode=0" TargetMode="External"/><Relationship Id="rId72" Type="http://schemas.openxmlformats.org/officeDocument/2006/relationships/hyperlink" Target="https://www.rbi.org.in/Scripts/FAQView.aspx?Id=16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bi.org.in/Scripts/NotificationUser.aspx?Id=12529&amp;Mode=0" TargetMode="External"/><Relationship Id="rId17" Type="http://schemas.openxmlformats.org/officeDocument/2006/relationships/hyperlink" Target="https://www.rbi.org.in/Scripts/NotificationUser.aspx?Id=12532&amp;Mode=0" TargetMode="External"/><Relationship Id="rId25" Type="http://schemas.openxmlformats.org/officeDocument/2006/relationships/hyperlink" Target="https://www.rbi.org.in/Scripts/NotificationUser.aspx?Id=12537&amp;Mode=0" TargetMode="External"/><Relationship Id="rId33" Type="http://schemas.openxmlformats.org/officeDocument/2006/relationships/hyperlink" Target="https://rbidocs.rbi.org.in/rdocs/content/pdfs/MDKYC17102023_Annexure.pdf" TargetMode="External"/><Relationship Id="rId38" Type="http://schemas.openxmlformats.org/officeDocument/2006/relationships/hyperlink" Target="https://rbidocs.rbi.org.in/rdocs/content/pdfs/73NT26102023_AN1.pdf" TargetMode="External"/><Relationship Id="rId46" Type="http://schemas.openxmlformats.org/officeDocument/2006/relationships/hyperlink" Target="https://www.rbi.org.in/Scripts/BS_ViewMasDirections.aspx?id=10296" TargetMode="External"/><Relationship Id="rId59" Type="http://schemas.openxmlformats.org/officeDocument/2006/relationships/hyperlink" Target="https://www.rbi.org.in/Scripts/NotificationUser.aspx?Id=12570&amp;Mode=0" TargetMode="External"/><Relationship Id="rId67" Type="http://schemas.openxmlformats.org/officeDocument/2006/relationships/hyperlink" Target="https://rbi.org.in/scripts/FS_Notification.aspx?Id=12009&amp;fn=9&amp;Mode=0" TargetMode="External"/><Relationship Id="rId20" Type="http://schemas.openxmlformats.org/officeDocument/2006/relationships/hyperlink" Target="https://pmvishwakarma.gov.in/FileHandling/ViewFile/MiscFiles%5CPM%20Vishwakarma-Guidelines.pdf" TargetMode="External"/><Relationship Id="rId41" Type="http://schemas.openxmlformats.org/officeDocument/2006/relationships/hyperlink" Target="https://www.rbi.org.in/Scripts/NotificationUser.aspx?Id=12553&amp;Mode=0" TargetMode="External"/><Relationship Id="rId54" Type="http://schemas.openxmlformats.org/officeDocument/2006/relationships/hyperlink" Target="https://www.rbi.org.in/Scripts/NotificationUser.aspx?Id=12567&amp;Mode=0" TargetMode="External"/><Relationship Id="rId62" Type="http://schemas.openxmlformats.org/officeDocument/2006/relationships/hyperlink" Target="https://rbi.org.in/scripts/FS_Notification.aspx?Id=11934&amp;fn=2754&amp;Mode=0" TargetMode="External"/><Relationship Id="rId70" Type="http://schemas.openxmlformats.org/officeDocument/2006/relationships/hyperlink" Target="https://www.rbi.org.in/Scripts/NotificationUser.aspx?Id=12584&amp;Mode=0" TargetMode="External"/><Relationship Id="rId75" Type="http://schemas.openxmlformats.org/officeDocument/2006/relationships/hyperlink" Target="https://www.rbi.org.in/Scripts/NotificationUser.aspx?Id=1219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527&amp;Mode=0" TargetMode="External"/><Relationship Id="rId15" Type="http://schemas.openxmlformats.org/officeDocument/2006/relationships/hyperlink" Target="https://www.rbi.org.in/Scripts/NotificationUser.aspx?Id=12531&amp;Mode=0" TargetMode="External"/><Relationship Id="rId23" Type="http://schemas.openxmlformats.org/officeDocument/2006/relationships/hyperlink" Target="https://rbidocs.rbi.org.in/rdocs/content/pdfs/CommercialDQI20092023_AN1.pdf" TargetMode="External"/><Relationship Id="rId28" Type="http://schemas.openxmlformats.org/officeDocument/2006/relationships/hyperlink" Target="https://www.rbi.org.in/Scripts/NotificationUser.aspx?Id=12515&amp;Mode=0" TargetMode="External"/><Relationship Id="rId36" Type="http://schemas.openxmlformats.org/officeDocument/2006/relationships/hyperlink" Target="https://rbi.org.in/Scripts/BS_PressReleaseDisplay.aspx?prid=55473" TargetMode="External"/><Relationship Id="rId49" Type="http://schemas.openxmlformats.org/officeDocument/2006/relationships/hyperlink" Target="https://www.rbi.org.in/Scripts/NotificationUser.aspx?Id=12555&amp;Mode=0" TargetMode="External"/><Relationship Id="rId57" Type="http://schemas.openxmlformats.org/officeDocument/2006/relationships/hyperlink" Target="https://www.rbi.org.in/scripts/FS_Notification.aspx?Id=12341&amp;fn=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30</Pages>
  <Words>9934</Words>
  <Characters>56629</Characters>
  <Application>Microsoft Office Word</Application>
  <DocSecurity>0</DocSecurity>
  <Lines>471</Lines>
  <Paragraphs>132</Paragraphs>
  <ScaleCrop>false</ScaleCrop>
  <Company/>
  <LinksUpToDate>false</LinksUpToDate>
  <CharactersWithSpaces>66431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16</cp:revision>
  <dcterms:created xsi:type="dcterms:W3CDTF">2024-01-19T10:17:00Z</dcterms:created>
  <dcterms:modified xsi:type="dcterms:W3CDTF">2024-01-19T10:52:00Z</dcterms:modified>
</cp:coreProperties>
</file>